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AE169">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eastAsia="zh-CN"/>
        </w:rPr>
        <w:t>网络预约出租汽车车辆运营证核发（县级权限）</w:t>
      </w:r>
    </w:p>
    <w:p w14:paraId="1118FCAB">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val="en-US" w:eastAsia="zh-CN"/>
        </w:rPr>
        <w:t>【00011822000601】</w:t>
      </w:r>
    </w:p>
    <w:p w14:paraId="51642AE5">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highlight w:val="none"/>
        </w:rPr>
      </w:pPr>
      <w:r>
        <w:rPr>
          <w:rFonts w:hint="eastAsia" w:ascii="Times New Roman" w:hAnsi="Times New Roman" w:eastAsia="黑体"/>
          <w:b w:val="0"/>
          <w:bCs w:val="0"/>
          <w:strike w:val="0"/>
          <w:dstrike w:val="0"/>
          <w:color w:val="auto"/>
          <w:sz w:val="28"/>
          <w:szCs w:val="28"/>
          <w:highlight w:val="none"/>
          <w:lang w:val="en-US" w:eastAsia="zh-CN"/>
        </w:rPr>
        <w:t>基本要素</w:t>
      </w:r>
    </w:p>
    <w:p w14:paraId="7E95CC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rPr>
        <w:t>行政许可事项名称</w:t>
      </w:r>
      <w:r>
        <w:rPr>
          <w:rFonts w:hint="eastAsia" w:ascii="Times New Roman" w:hAnsi="Times New Roman" w:eastAsia="仿宋GB2312" w:cs="Times New Roman"/>
          <w:b/>
          <w:bCs/>
          <w:strike w:val="0"/>
          <w:dstrike w:val="0"/>
          <w:color w:val="auto"/>
          <w:sz w:val="28"/>
          <w:szCs w:val="28"/>
          <w:highlight w:val="none"/>
          <w:lang w:val="en-US" w:eastAsia="zh-CN"/>
        </w:rPr>
        <w:t>及编码</w:t>
      </w:r>
    </w:p>
    <w:p w14:paraId="72839E22">
      <w:pPr>
        <w:spacing w:line="360" w:lineRule="auto"/>
        <w:ind w:firstLine="560" w:firstLineChars="200"/>
        <w:rPr>
          <w:rFonts w:hint="eastAsia" w:ascii="仿宋" w:hAnsi="仿宋" w:eastAsia="仿宋" w:cs="仿宋"/>
          <w:strike w:val="0"/>
          <w:dstrike w:val="0"/>
          <w:sz w:val="28"/>
          <w:szCs w:val="28"/>
          <w:highlight w:val="none"/>
          <w:lang w:val="en-US"/>
        </w:rPr>
      </w:pPr>
      <w:r>
        <w:rPr>
          <w:rFonts w:hint="eastAsia" w:ascii="方正仿宋_GBK" w:hAnsi="方正仿宋_GBK" w:eastAsia="方正仿宋_GBK" w:cs="方正仿宋_GBK"/>
          <w:strike w:val="0"/>
          <w:dstrike w:val="0"/>
          <w:sz w:val="28"/>
          <w:szCs w:val="28"/>
          <w:highlight w:val="none"/>
          <w:lang w:val="en-US"/>
        </w:rPr>
        <w:t>出租汽车车辆运营证核发</w:t>
      </w:r>
      <w:r>
        <w:rPr>
          <w:rFonts w:hint="eastAsia" w:ascii="方正仿宋_GBK" w:hAnsi="方正仿宋_GBK" w:eastAsia="方正仿宋_GBK" w:cs="方正仿宋_GBK"/>
          <w:strike w:val="0"/>
          <w:dstrike w:val="0"/>
          <w:sz w:val="28"/>
          <w:szCs w:val="28"/>
          <w:highlight w:val="none"/>
          <w:lang w:val="en-US" w:eastAsia="zh-CN"/>
        </w:rPr>
        <w:t>【</w:t>
      </w:r>
      <w:r>
        <w:rPr>
          <w:rFonts w:hint="eastAsia" w:ascii="方正仿宋_GBK" w:hAnsi="方正仿宋_GBK" w:eastAsia="方正仿宋_GBK" w:cs="方正仿宋_GBK"/>
          <w:strike w:val="0"/>
          <w:dstrike w:val="0"/>
          <w:sz w:val="28"/>
          <w:szCs w:val="28"/>
          <w:highlight w:val="none"/>
          <w:lang w:val="en-US"/>
        </w:rPr>
        <w:t>00011822000Y</w:t>
      </w:r>
      <w:r>
        <w:rPr>
          <w:rFonts w:hint="eastAsia" w:ascii="方正仿宋_GBK" w:hAnsi="方正仿宋_GBK" w:eastAsia="方正仿宋_GBK" w:cs="方正仿宋_GBK"/>
          <w:strike w:val="0"/>
          <w:dstrike w:val="0"/>
          <w:sz w:val="28"/>
          <w:szCs w:val="28"/>
          <w:highlight w:val="none"/>
          <w:lang w:val="en-US" w:eastAsia="zh-CN"/>
        </w:rPr>
        <w:t>】</w:t>
      </w:r>
    </w:p>
    <w:p w14:paraId="21B67A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行政许可</w:t>
      </w:r>
      <w:r>
        <w:rPr>
          <w:rFonts w:hint="eastAsia" w:ascii="Times New Roman" w:hAnsi="Times New Roman" w:eastAsia="仿宋GB2312" w:cs="Times New Roman"/>
          <w:b/>
          <w:bCs/>
          <w:strike w:val="0"/>
          <w:dstrike w:val="0"/>
          <w:color w:val="auto"/>
          <w:sz w:val="28"/>
          <w:szCs w:val="28"/>
          <w:highlight w:val="none"/>
          <w:lang w:val="en-US" w:eastAsia="zh-CN"/>
        </w:rPr>
        <w:t>事项子项名称及编码</w:t>
      </w:r>
    </w:p>
    <w:p w14:paraId="45F59295">
      <w:pPr>
        <w:spacing w:line="360" w:lineRule="auto"/>
        <w:ind w:firstLine="560" w:firstLineChars="200"/>
        <w:rPr>
          <w:rFonts w:hint="default"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rPr>
        <w:t>网络预约出租汽车车辆运营证核发（县级权限）【000118220006】</w:t>
      </w:r>
    </w:p>
    <w:p w14:paraId="72CF47A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3.行政许可事项业务办理项名称及编码</w:t>
      </w:r>
    </w:p>
    <w:p w14:paraId="5CCF9F90">
      <w:pPr>
        <w:spacing w:line="360" w:lineRule="auto"/>
        <w:ind w:firstLine="560" w:firstLineChars="200"/>
        <w:rPr>
          <w:rFonts w:hint="eastAsia"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eastAsia="zh-CN"/>
        </w:rPr>
        <w:t>网络预约出租汽车车辆运营证核发（县级权限）(00011822000601)(审核通过)</w:t>
      </w:r>
    </w:p>
    <w:p w14:paraId="2E2BA6C6">
      <w:pPr>
        <w:spacing w:line="360" w:lineRule="auto"/>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4.设定依据</w:t>
      </w:r>
    </w:p>
    <w:p w14:paraId="055AFC8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14:paraId="24ABD4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5.实施依据</w:t>
      </w:r>
    </w:p>
    <w:p w14:paraId="7F60B2B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号）第四条</w:t>
      </w:r>
    </w:p>
    <w:p w14:paraId="313C479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（2）国务院办公厅关于全面实行行政许可事项清单管理的通知（国办发〔2022〕2号）</w:t>
      </w:r>
    </w:p>
    <w:p w14:paraId="6E05000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6.监管依据</w:t>
      </w:r>
    </w:p>
    <w:p w14:paraId="4041636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号）第四条</w:t>
      </w:r>
    </w:p>
    <w:p w14:paraId="26C66684">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实施机关</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FF0000"/>
          <w:sz w:val="28"/>
          <w:szCs w:val="28"/>
          <w:highlight w:val="none"/>
          <w:lang w:val="en-US" w:eastAsia="zh-CN"/>
        </w:rPr>
        <w:t>县</w:t>
      </w:r>
      <w:r>
        <w:rPr>
          <w:rFonts w:hint="eastAsia" w:ascii="方正仿宋_GBK" w:hAnsi="方正仿宋_GBK" w:eastAsia="方正仿宋_GBK" w:cs="方正仿宋_GBK"/>
          <w:b w:val="0"/>
          <w:bCs w:val="0"/>
          <w:strike w:val="0"/>
          <w:dstrike w:val="0"/>
          <w:color w:val="FF0000"/>
          <w:sz w:val="28"/>
          <w:szCs w:val="28"/>
          <w:highlight w:val="none"/>
          <w:lang w:val="en-US" w:eastAsia="zh-CN"/>
        </w:rPr>
        <w:t>（区）</w:t>
      </w:r>
      <w:r>
        <w:rPr>
          <w:rFonts w:hint="default" w:ascii="方正仿宋_GBK" w:hAnsi="方正仿宋_GBK" w:eastAsia="方正仿宋_GBK" w:cs="方正仿宋_GBK"/>
          <w:b w:val="0"/>
          <w:bCs w:val="0"/>
          <w:strike w:val="0"/>
          <w:dstrike w:val="0"/>
          <w:color w:val="FF0000"/>
          <w:sz w:val="28"/>
          <w:szCs w:val="28"/>
          <w:highlight w:val="none"/>
          <w:lang w:val="en-US" w:eastAsia="zh-CN"/>
        </w:rPr>
        <w:t>交通运输部门</w:t>
      </w:r>
    </w:p>
    <w:p w14:paraId="76ED6B72">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审批层级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477FF14E">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9.行使</w:t>
      </w:r>
      <w:r>
        <w:rPr>
          <w:rFonts w:hint="default" w:ascii="Times New Roman" w:hAnsi="Times New Roman" w:eastAsia="仿宋GB2312" w:cs="Times New Roman"/>
          <w:b/>
          <w:bCs/>
          <w:strike w:val="0"/>
          <w:dstrike w:val="0"/>
          <w:color w:val="auto"/>
          <w:sz w:val="28"/>
          <w:szCs w:val="28"/>
          <w:highlight w:val="none"/>
          <w:lang w:val="en-US" w:eastAsia="zh-CN"/>
        </w:rPr>
        <w:t>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7977FD31">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是否由审批机关受理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14:paraId="56B260DE">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w:t>
      </w:r>
      <w:r>
        <w:rPr>
          <w:rFonts w:hint="default" w:ascii="Times New Roman" w:hAnsi="Times New Roman" w:eastAsia="仿宋GB2312" w:cs="Times New Roman"/>
          <w:b/>
          <w:bCs/>
          <w:strike w:val="0"/>
          <w:dstrike w:val="0"/>
          <w:color w:val="auto"/>
          <w:sz w:val="28"/>
          <w:szCs w:val="28"/>
          <w:highlight w:val="none"/>
          <w:lang w:val="en-US" w:eastAsia="zh-CN"/>
        </w:rPr>
        <w:t>受理层级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3D6E2691">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12.</w:t>
      </w:r>
      <w:r>
        <w:rPr>
          <w:rFonts w:hint="default" w:ascii="Times New Roman" w:hAnsi="Times New Roman" w:eastAsia="仿宋GB2312" w:cs="Times New Roman"/>
          <w:b/>
          <w:bCs/>
          <w:strike w:val="0"/>
          <w:dstrike w:val="0"/>
          <w:color w:val="auto"/>
          <w:sz w:val="28"/>
          <w:szCs w:val="28"/>
          <w:highlight w:val="none"/>
          <w:lang w:val="en-US" w:eastAsia="zh-CN"/>
        </w:rPr>
        <w:t>是否存在初审环节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4EFF20B5">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0EA25DA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14.</w:t>
      </w:r>
      <w:r>
        <w:rPr>
          <w:rFonts w:hint="default" w:ascii="Times New Roman" w:hAnsi="Times New Roman" w:eastAsia="仿宋GB2312" w:cs="Times New Roman"/>
          <w:b/>
          <w:bCs/>
          <w:strike w:val="0"/>
          <w:dstrike w:val="0"/>
          <w:color w:val="auto"/>
          <w:sz w:val="28"/>
          <w:szCs w:val="28"/>
          <w:highlight w:val="none"/>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无对应政务服务事项</w:t>
      </w:r>
    </w:p>
    <w:p w14:paraId="00E6C74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行政许可事项类型</w:t>
      </w:r>
    </w:p>
    <w:p w14:paraId="5542036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资格型</w:t>
      </w:r>
    </w:p>
    <w:p w14:paraId="53279CA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行政许可条件</w:t>
      </w:r>
    </w:p>
    <w:p w14:paraId="4907392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1.准予行政许可的条件</w:t>
      </w:r>
    </w:p>
    <w:p w14:paraId="54D542B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7座及以下乘用车；</w:t>
      </w:r>
    </w:p>
    <w:p w14:paraId="031E1D5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安装具有行驶记录功能的车辆卫星定位装置、应急报警装置；</w:t>
      </w:r>
    </w:p>
    <w:p w14:paraId="6EB7781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车辆技术性能符合运营安全相关标准要求。</w:t>
      </w:r>
    </w:p>
    <w:p w14:paraId="3CC789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规定行政许可条件的依据</w:t>
      </w:r>
    </w:p>
    <w:p w14:paraId="0F63621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w:t>
      </w:r>
      <w:bookmarkStart w:id="0" w:name="_GoBack"/>
      <w:r>
        <w:rPr>
          <w:rFonts w:hint="eastAsia" w:ascii="方正仿宋_GBK" w:hAnsi="方正仿宋_GBK" w:eastAsia="方正仿宋_GBK" w:cs="方正仿宋_GBK"/>
          <w:b w:val="0"/>
          <w:bCs w:val="0"/>
          <w:strike w:val="0"/>
          <w:dstrike w:val="0"/>
          <w:color w:val="auto"/>
          <w:sz w:val="28"/>
          <w:szCs w:val="28"/>
          <w:highlight w:val="none"/>
          <w:lang w:val="en-US" w:eastAsia="zh-CN"/>
        </w:rPr>
        <w:t>第十二条</w:t>
      </w:r>
      <w:bookmarkEnd w:id="0"/>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拟从事网约车经营的车辆，应当符合以下条件：</w:t>
      </w:r>
    </w:p>
    <w:p w14:paraId="36875E7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（一）7座及以下乘用车；</w:t>
      </w:r>
    </w:p>
    <w:p w14:paraId="1E140B4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（二）安装具有行驶记录功能的车辆卫星定位装置、应急报警装置；</w:t>
      </w:r>
    </w:p>
    <w:p w14:paraId="5B2CBC5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（三）车辆技术性能符合运营安全相关标准要求。</w:t>
      </w:r>
    </w:p>
    <w:p w14:paraId="34163B7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车辆的具体标准和营运要求，由相应的出租汽车行政主管部门，按照高品质服务、差异化经营的发展原则，结合本地实际情况确定。</w:t>
      </w:r>
    </w:p>
    <w:p w14:paraId="1D5971F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7FA8AC89">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highlight w:val="none"/>
          <w:lang w:val="en-US" w:eastAsia="zh-CN"/>
        </w:rPr>
        <w:t>自然人,企业法人</w:t>
      </w:r>
    </w:p>
    <w:p w14:paraId="5C352FB3">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14:paraId="4F4ED2A3">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highlight w:val="none"/>
          <w:lang w:val="en-US" w:eastAsia="zh-CN"/>
        </w:rPr>
        <w:t>出租汽车车辆运营证核发</w:t>
      </w:r>
    </w:p>
    <w:p w14:paraId="7AB00B99">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highlight w:val="none"/>
          <w:lang w:val="en-US" w:eastAsia="zh-CN"/>
        </w:rPr>
        <w:t>网络预约出租汽车运输证</w:t>
      </w:r>
    </w:p>
    <w:p w14:paraId="0B33DA8F">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highlight w:val="none"/>
          <w:lang w:val="en-US" w:eastAsia="zh-CN"/>
        </w:rPr>
        <w:t>优化审批服务</w:t>
      </w:r>
    </w:p>
    <w:p w14:paraId="750179C1">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w:t>
      </w:r>
      <w:r>
        <w:rPr>
          <w:rFonts w:hint="eastAsia" w:ascii="Times New Roman" w:hAnsi="Times New Roman" w:eastAsia="仿宋GB2312" w:cs="Times New Roman"/>
          <w:b/>
          <w:bCs/>
          <w:strike w:val="0"/>
          <w:dstrike w:val="0"/>
          <w:color w:val="FF0000"/>
          <w:sz w:val="28"/>
          <w:szCs w:val="28"/>
          <w:highlight w:val="none"/>
          <w:lang w:val="en-US" w:eastAsia="zh-CN"/>
        </w:rPr>
        <w:t>具体改革举措</w:t>
      </w:r>
    </w:p>
    <w:p w14:paraId="6C4A3D6B">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（1）对开展出租汽车技术等级评定的地区，不再要求申请人</w:t>
      </w:r>
      <w:r>
        <w:rPr>
          <w:rFonts w:hint="eastAsia" w:ascii="方正仿宋_GBK" w:hAnsi="方正仿宋_GBK" w:eastAsia="方正仿宋_GBK" w:cs="方正仿宋_GBK"/>
          <w:b w:val="0"/>
          <w:bCs w:val="0"/>
          <w:strike w:val="0"/>
          <w:dstrike w:val="0"/>
          <w:color w:val="FF0000"/>
          <w:sz w:val="28"/>
          <w:szCs w:val="28"/>
          <w:highlight w:val="none"/>
          <w:lang w:val="en-US" w:eastAsia="zh-CN"/>
        </w:rPr>
        <w:t>提供</w:t>
      </w:r>
    </w:p>
    <w:p w14:paraId="61F963B6">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供技术等级评定相关材料，直接向检测机构获取车辆技术等级评定</w:t>
      </w:r>
      <w:r>
        <w:rPr>
          <w:rFonts w:hint="eastAsia" w:ascii="方正仿宋_GBK" w:hAnsi="方正仿宋_GBK" w:eastAsia="方正仿宋_GBK" w:cs="方正仿宋_GBK"/>
          <w:b w:val="0"/>
          <w:bCs w:val="0"/>
          <w:strike w:val="0"/>
          <w:dstrike w:val="0"/>
          <w:color w:val="FF0000"/>
          <w:sz w:val="28"/>
          <w:szCs w:val="28"/>
          <w:highlight w:val="none"/>
          <w:lang w:val="en-US" w:eastAsia="zh-CN"/>
        </w:rPr>
        <w:t>信息</w:t>
      </w:r>
    </w:p>
    <w:p w14:paraId="21AB06D7">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息。</w:t>
      </w:r>
    </w:p>
    <w:p w14:paraId="5415E843">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 xml:space="preserve">将审批时限由 20 个工作日压减至 </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 xml:space="preserve"> 个工作日。</w:t>
      </w:r>
    </w:p>
    <w:p w14:paraId="177C24A3">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1100E97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1.优化审批服务流程，及时为符合条件的车辆办理许可。</w:t>
      </w:r>
    </w:p>
    <w:p w14:paraId="6E2AA1C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持续加大对未取得经营许可、非法开展营运行为的查处力度，统筹用好数字监管、信用监管、执法检查、行政处罚、社会监督等各种监管手段，维护行业公平竞争秩序。</w:t>
      </w:r>
    </w:p>
    <w:p w14:paraId="5BB30B0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强化部门协同联动，建立部、省、市相关部门三级联动机制，加强网约车平台公司注册地与经营所在地管理部门的协作配合，建立完善上下联动、横向到边、纵向到底的综合监管机制。</w:t>
      </w:r>
    </w:p>
    <w:p w14:paraId="51D8EE8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申请材料</w:t>
      </w:r>
    </w:p>
    <w:p w14:paraId="0F08147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1.申请材料名称</w:t>
      </w:r>
    </w:p>
    <w:p w14:paraId="5F70F89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1. 网络预约出租汽车经营申请表； </w:t>
      </w:r>
    </w:p>
    <w:p w14:paraId="44463E1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2. 投资人、负责人身份、资信证明及其复印件，经办人的身份证明及其复印件和委托书； </w:t>
      </w:r>
    </w:p>
    <w:p w14:paraId="7E65058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3. 企业法人营业执照，属于分支机构的还应当提交营业执照； </w:t>
      </w:r>
    </w:p>
    <w:p w14:paraId="646A304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4. 服务所在地办公场所、负责人员和管理人员等信息； </w:t>
      </w:r>
    </w:p>
    <w:p w14:paraId="5BFDD90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14:paraId="00D0FE3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6. 使用电子支付的，应当提供与银行、非银行支付机构签订的支付结算服务协议； </w:t>
      </w:r>
    </w:p>
    <w:p w14:paraId="7A1BA95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7. 经营管理制度、安全生产管理制度和服务质量保障制度文本。</w:t>
      </w:r>
    </w:p>
    <w:p w14:paraId="226712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规定申请材料的依据</w:t>
      </w:r>
    </w:p>
    <w:p w14:paraId="1084AA6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highlight w:val="none"/>
          <w:lang w:val="en-US" w:eastAsia="zh-CN"/>
        </w:rPr>
        <w:t>）第十三条 服务所在地出租汽车行政主管部门依车辆所有人或者网约车平台公司申请，按第十二条规定的条件审核后，对符合条件并登记为预约出租客运的车辆，发放《网络预约出租汽车运输证》。</w:t>
      </w:r>
    </w:p>
    <w:p w14:paraId="3AE74FD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城市人民政府对网约车发放《网络预约出租汽车运输证》另有规定的，从其规定。</w:t>
      </w:r>
    </w:p>
    <w:p w14:paraId="110EBD8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中介服务</w:t>
      </w:r>
    </w:p>
    <w:p w14:paraId="7F72637D">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5F1C8811">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中介服务事项名称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007B44E5">
      <w:pPr>
        <w:spacing w:line="600" w:lineRule="exact"/>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设定中介服务事项的依据</w:t>
      </w:r>
    </w:p>
    <w:p w14:paraId="1E45C32C">
      <w:pPr>
        <w:spacing w:line="600" w:lineRule="exact"/>
        <w:ind w:firstLine="560" w:firstLineChars="200"/>
        <w:rPr>
          <w:rFonts w:hint="default" w:ascii="Times New Roman" w:hAnsi="Times New Roman" w:eastAsia="仿宋GB2312" w:cs="Times New Roman"/>
          <w:strike w:val="0"/>
          <w:dstrike w:val="0"/>
          <w:sz w:val="28"/>
          <w:szCs w:val="28"/>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4A81005C">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提供中介服务的机构</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7707AE63">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中介服务事项的收费性质</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36FE8035">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审批程序</w:t>
      </w:r>
    </w:p>
    <w:p w14:paraId="6582AE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1.办理行政许可的程序环节</w:t>
      </w:r>
    </w:p>
    <w:p w14:paraId="598417A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提交申请</w:t>
      </w:r>
    </w:p>
    <w:p w14:paraId="21779CE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形式审查</w:t>
      </w:r>
    </w:p>
    <w:p w14:paraId="7F4CE8B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发放《网络预约出租汽车运输证》</w:t>
      </w:r>
    </w:p>
    <w:p w14:paraId="373877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2.规定行政许可程序的依据</w:t>
      </w:r>
    </w:p>
    <w:p w14:paraId="749D675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《网络预约出租汽车经营服务管理暂行办法》（交通运输部、工业和信息化部、公安部、商务部、市场监管总局、国家网信办令 2022 年第 42 号）</w:t>
      </w:r>
      <w:r>
        <w:rPr>
          <w:rFonts w:hint="eastAsia" w:ascii="方正仿宋_GBK" w:hAnsi="方正仿宋_GBK" w:eastAsia="方正仿宋_GBK" w:cs="方正仿宋_GBK"/>
          <w:b w:val="0"/>
          <w:bCs w:val="0"/>
          <w:strike w:val="0"/>
          <w:dstrike w:val="0"/>
          <w:color w:val="auto"/>
          <w:sz w:val="28"/>
          <w:szCs w:val="28"/>
          <w:highlight w:val="none"/>
          <w:lang w:val="en-US" w:eastAsia="zh-CN"/>
        </w:rPr>
        <w:t>第十三条</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服务所在地出租汽车行政主管部门依车辆所有人或者网约车平台公司申请，按第十二条规定的条件审核后，对符合条件并登记为预约出租客运的车辆，发放《网络预约出租汽车运输证》。</w:t>
      </w:r>
    </w:p>
    <w:p w14:paraId="5B2B80C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城市人民政府对网约车发放《网络预约出租汽车运输证》另有规定的，从其规定。</w:t>
      </w:r>
    </w:p>
    <w:p w14:paraId="4D827E7C">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是否需要现场勘验</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部分情况下开展</w:t>
      </w:r>
    </w:p>
    <w:p w14:paraId="7B404A44">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是否需要组织听证</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05F36540">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是否需要招标、拍卖、挂牌交易</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7C3AE592">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6.</w:t>
      </w:r>
      <w:r>
        <w:rPr>
          <w:rFonts w:hint="default" w:ascii="Times New Roman" w:hAnsi="Times New Roman" w:eastAsia="仿宋GB2312" w:cs="Times New Roman"/>
          <w:b/>
          <w:bCs/>
          <w:strike w:val="0"/>
          <w:dstrike w:val="0"/>
          <w:color w:val="auto"/>
          <w:sz w:val="28"/>
          <w:szCs w:val="28"/>
          <w:highlight w:val="none"/>
          <w:lang w:val="en-US" w:eastAsia="zh-CN"/>
        </w:rPr>
        <w:t>是否需要检验、检测、检疫</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41D8649E">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是否需要鉴定</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24072D0C">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是否需要专家评审</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7D8B0493">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w:t>
      </w:r>
      <w:r>
        <w:rPr>
          <w:rFonts w:hint="default" w:ascii="Times New Roman" w:hAnsi="Times New Roman" w:eastAsia="仿宋GB2312" w:cs="Times New Roman"/>
          <w:b/>
          <w:bCs/>
          <w:strike w:val="0"/>
          <w:dstrike w:val="0"/>
          <w:color w:val="auto"/>
          <w:sz w:val="28"/>
          <w:szCs w:val="28"/>
          <w:highlight w:val="none"/>
          <w:lang w:val="en-US" w:eastAsia="zh-CN"/>
        </w:rPr>
        <w:t>是否需要向社会公示</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6CA6AABC">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是否实行告知承诺办理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4B539E90">
      <w:pPr>
        <w:spacing w:line="600" w:lineRule="exact"/>
        <w:ind w:firstLine="562" w:firstLineChars="200"/>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7D1A799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受理和审批时限</w:t>
      </w:r>
    </w:p>
    <w:p w14:paraId="061B28C8">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1.承诺受理时限：</w:t>
      </w:r>
      <w:r>
        <w:rPr>
          <w:rFonts w:hint="default" w:ascii="方正仿宋_GBK" w:hAnsi="方正仿宋_GBK" w:eastAsia="方正仿宋_GBK" w:cs="方正仿宋_GBK"/>
          <w:b w:val="0"/>
          <w:bCs w:val="0"/>
          <w:strike w:val="0"/>
          <w:dstrike w:val="0"/>
          <w:color w:val="auto"/>
          <w:sz w:val="28"/>
          <w:szCs w:val="28"/>
          <w:highlight w:val="none"/>
          <w:lang w:val="en-US" w:eastAsia="zh-CN"/>
        </w:rPr>
        <w:t>当场办理</w:t>
      </w:r>
    </w:p>
    <w:p w14:paraId="0C62D41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highlight w:val="none"/>
        </w:rPr>
      </w:pPr>
      <w:r>
        <w:rPr>
          <w:rFonts w:hint="eastAsia" w:ascii="Times New Roman" w:hAnsi="Times New Roman" w:eastAsia="仿宋GB2312" w:cs="Times New Roman"/>
          <w:b/>
          <w:bCs/>
          <w:strike w:val="0"/>
          <w:dstrike w:val="0"/>
          <w:color w:val="auto"/>
          <w:sz w:val="28"/>
          <w:szCs w:val="28"/>
          <w:highlight w:val="none"/>
          <w:lang w:val="en-US" w:eastAsia="zh-CN"/>
        </w:rPr>
        <w:t>2.法定审批时限：</w:t>
      </w:r>
      <w:r>
        <w:rPr>
          <w:rFonts w:hint="eastAsia" w:ascii="方正仿宋_GBK" w:hAnsi="方正仿宋_GBK" w:eastAsia="方正仿宋_GBK" w:cs="方正仿宋_GBK"/>
          <w:b w:val="0"/>
          <w:bCs w:val="0"/>
          <w:strike w:val="0"/>
          <w:dstrike w:val="0"/>
          <w:color w:val="auto"/>
          <w:sz w:val="28"/>
          <w:szCs w:val="28"/>
          <w:highlight w:val="none"/>
          <w:lang w:val="en-US" w:eastAsia="zh-CN"/>
        </w:rPr>
        <w:t>20个工作日</w:t>
      </w:r>
    </w:p>
    <w:p w14:paraId="1517A9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3.规定法定审批时限依据</w:t>
      </w:r>
    </w:p>
    <w:p w14:paraId="66A78929">
      <w:pPr>
        <w:spacing w:line="600" w:lineRule="exact"/>
        <w:ind w:firstLine="560" w:firstLineChars="200"/>
        <w:rPr>
          <w:rFonts w:hint="default" w:ascii="Times New Roman" w:hAnsi="Times New Roman" w:eastAsia="仿宋GB2312" w:cs="Times New Roman"/>
          <w:sz w:val="32"/>
          <w:szCs w:val="32"/>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（1）《网络预约出租汽车经营服务管理暂行办法》（交通运输部、工业和信息化部、公安部、商务部、市场监管总局、国家网信办令2019年第46号）</w:t>
      </w:r>
      <w:r>
        <w:rPr>
          <w:rFonts w:hint="eastAsia" w:ascii="方正仿宋_GBK" w:hAnsi="方正仿宋_GBK" w:eastAsia="方正仿宋_GBK" w:cs="方正仿宋_GBK"/>
          <w:b w:val="0"/>
          <w:bCs w:val="0"/>
          <w:strike w:val="0"/>
          <w:dstrike w:val="0"/>
          <w:color w:val="auto"/>
          <w:sz w:val="28"/>
          <w:szCs w:val="28"/>
          <w:highlight w:val="none"/>
          <w:lang w:val="en-US" w:eastAsia="zh-CN"/>
        </w:rPr>
        <w:t>第七条</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出租汽车行政主管部门应当自受理之日起20日内作出许可或者不予许可的决定。20日内不能作出决定的，经实施机关负责人批准，可以延长10日，并应当将延长期限的理由告知申请人。</w:t>
      </w:r>
    </w:p>
    <w:p w14:paraId="7EC94F5D">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4.承诺审批时限：</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个工作日</w:t>
      </w:r>
    </w:p>
    <w:p w14:paraId="07EE174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收费</w:t>
      </w:r>
    </w:p>
    <w:p w14:paraId="2962DEDE">
      <w:pPr>
        <w:spacing w:line="600" w:lineRule="exact"/>
        <w:ind w:firstLine="562" w:firstLineChars="200"/>
        <w:rPr>
          <w:rFonts w:hint="eastAsia"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2B777F4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2.收费项目的名称、收费项目的标准、设定收费项目的依据、规定收费标准的依据</w:t>
      </w:r>
    </w:p>
    <w:p w14:paraId="453AB37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46EE46C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行政许可证件</w:t>
      </w:r>
    </w:p>
    <w:p w14:paraId="0F6A2E0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1.审批结果类型：</w:t>
      </w:r>
      <w:r>
        <w:rPr>
          <w:rFonts w:hint="default" w:ascii="方正仿宋_GBK" w:hAnsi="方正仿宋_GBK" w:eastAsia="方正仿宋_GBK" w:cs="方正仿宋_GBK"/>
          <w:b w:val="0"/>
          <w:bCs w:val="0"/>
          <w:strike w:val="0"/>
          <w:dstrike w:val="0"/>
          <w:color w:val="auto"/>
          <w:sz w:val="28"/>
          <w:szCs w:val="28"/>
          <w:highlight w:val="none"/>
          <w:lang w:val="en-US" w:eastAsia="zh-CN"/>
        </w:rPr>
        <w:t>证照</w:t>
      </w:r>
    </w:p>
    <w:p w14:paraId="19E6D4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2.审批结果名称：</w:t>
      </w:r>
      <w:r>
        <w:rPr>
          <w:rFonts w:hint="eastAsia" w:ascii="方正仿宋_GBK" w:hAnsi="方正仿宋_GBK" w:eastAsia="方正仿宋_GBK" w:cs="方正仿宋_GBK"/>
          <w:b w:val="0"/>
          <w:bCs w:val="0"/>
          <w:strike w:val="0"/>
          <w:dstrike w:val="0"/>
          <w:color w:val="auto"/>
          <w:sz w:val="28"/>
          <w:szCs w:val="28"/>
          <w:highlight w:val="none"/>
          <w:lang w:val="en-US" w:eastAsia="zh-CN"/>
        </w:rPr>
        <w:t>网络预约出租汽车运输证</w:t>
      </w:r>
    </w:p>
    <w:p w14:paraId="058177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highlight w:val="none"/>
          <w:lang w:val="en-US" w:eastAsia="zh-CN"/>
        </w:rPr>
        <w:t>暂由地方规定有无行政许可证件的有效期限</w:t>
      </w:r>
    </w:p>
    <w:p w14:paraId="6DC8A15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4.规定审批结果有效期限的依据</w:t>
      </w:r>
    </w:p>
    <w:p w14:paraId="6DCE14A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2022年第 42 号）第四条……直辖市、设区的市级或者县级交通运输主管部门或人民政府指定的其他出租汽车行政主管部门（以下称出租汽车行政主管部门）在本级人民政府领导下，负责具体实施网约车管理。</w:t>
      </w:r>
    </w:p>
    <w:p w14:paraId="4E81E1C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7DA8E7E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6.办理审批结果变更手续的要求</w:t>
      </w:r>
    </w:p>
    <w:p w14:paraId="4314A60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2A397B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241CA1A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8.办理审批结果延续手续的要求</w:t>
      </w:r>
    </w:p>
    <w:p w14:paraId="299745D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6CF9F50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9.审批结果的有效地域范围</w:t>
      </w:r>
    </w:p>
    <w:p w14:paraId="5BDE49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县级</w:t>
      </w:r>
    </w:p>
    <w:p w14:paraId="2BAB11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10.规定审批结果有效地域范围的依据</w:t>
      </w:r>
    </w:p>
    <w:p w14:paraId="3E9529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2022年第 42 号）第四条……直辖市、设区的市级或者县级交通运输主管部门或人民政府指定的其他出租汽车行政主管部门（以下称出租汽车行政主管部门）在本级人民政府领导下，负责具体实施网约车管理。</w:t>
      </w:r>
    </w:p>
    <w:p w14:paraId="1ACE9CB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行政许可数量限制</w:t>
      </w:r>
    </w:p>
    <w:p w14:paraId="3441C0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BE310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2BCBCE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612E2B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1FB7F89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5.规定在数量限制条件下实施行政许可方式的依据</w:t>
      </w:r>
    </w:p>
    <w:p w14:paraId="2EB743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2E8D5A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行政许可后年检</w:t>
      </w:r>
    </w:p>
    <w:p w14:paraId="3ABA08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C4695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2.设定年检要求的依据</w:t>
      </w:r>
    </w:p>
    <w:p w14:paraId="5487B3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17CDAD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3.年检周期：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4A5032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1F5FE1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1D19191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6.年检是否收费：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F268E2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7.年检收费项目的名称、年检收费项目的标准、设定年检收费项目的依据、规定年检项目收费标准的依据</w:t>
      </w:r>
    </w:p>
    <w:p w14:paraId="26BE2E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14CC9BA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CD3386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行政许可后年报</w:t>
      </w:r>
    </w:p>
    <w:p w14:paraId="49651A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eastAsia="zh-CN"/>
        </w:rPr>
        <w:t>有无年报要求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4A24866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年报报送材料名称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C0818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设定年报要求的依据</w:t>
      </w:r>
    </w:p>
    <w:p w14:paraId="49D28B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270C78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年报周期</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4B16891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5CCDAF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highlight w:val="none"/>
          <w:lang w:val="en-US" w:eastAsia="zh-CN"/>
        </w:rPr>
      </w:pPr>
      <w:r>
        <w:rPr>
          <w:rFonts w:hint="eastAsia" w:ascii="方正仿宋_GBK" w:hAnsi="方正仿宋_GBK" w:eastAsia="方正仿宋_GBK" w:cs="方正仿宋_GBK"/>
          <w:b w:val="0"/>
          <w:bCs w:val="0"/>
          <w:strike w:val="0"/>
          <w:dstrike w:val="0"/>
          <w:color w:val="FF0000"/>
          <w:sz w:val="28"/>
          <w:szCs w:val="28"/>
          <w:highlight w:val="none"/>
          <w:lang w:val="en-US" w:eastAsia="zh-CN"/>
        </w:rPr>
        <w:t>县（区）交通运输部门</w:t>
      </w:r>
    </w:p>
    <w:p w14:paraId="2E3717D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6076E8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none"/>
          <w:lang w:val="en-US" w:eastAsia="zh-CN"/>
        </w:rPr>
      </w:pPr>
    </w:p>
    <w:p w14:paraId="2F7455E9">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7C618F09">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6540628D"/>
    <w:multiLevelType w:val="singleLevel"/>
    <w:tmpl w:val="6540628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YjE0YWE4Mjk1ZGIxMGU2YWJlYjk3NmVmMzMwYzkifQ=="/>
  </w:docVars>
  <w:rsids>
    <w:rsidRoot w:val="0AB512F9"/>
    <w:rsid w:val="0AB512F9"/>
    <w:rsid w:val="54AC358F"/>
    <w:rsid w:val="61CF5E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9</Pages>
  <Words>3099</Words>
  <Characters>3297</Characters>
  <Lines>0</Lines>
  <Paragraphs>0</Paragraphs>
  <TotalTime>0</TotalTime>
  <ScaleCrop>false</ScaleCrop>
  <LinksUpToDate>false</LinksUpToDate>
  <CharactersWithSpaces>3352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2023-10-31T02:05:00Z</dcterms:created>
  <dc:creator>dawn</dc:creator>
  <cp:lastModifiedBy>曾世涛</cp:lastModifiedBy>
  <dcterms:modified xsi:type="dcterms:W3CDTF">2025-04-25T09:01:25Z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3D7AB35643634D0FA0A5CA26D620951D_12</vt:lpwstr>
  </property>
</Properties>
</file>