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7F619">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从事包车客运（含非定线旅游客运）经营（县域内）许可</w:t>
      </w:r>
    </w:p>
    <w:p w14:paraId="568D1E98">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【00011821400401】</w:t>
      </w:r>
    </w:p>
    <w:p w14:paraId="69CFE2D7">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14:paraId="6040B7A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0E7F30BC">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道路旅客运输经营许可【00011821400Y】</w:t>
      </w:r>
    </w:p>
    <w:p w14:paraId="33B756B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74566E9D">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从事包车客运（含非定线旅游客运）经营（县域内）许可【000118214004】</w:t>
      </w:r>
    </w:p>
    <w:p w14:paraId="2D4235B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3754A7BD">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从事包车客运（含非定线旅游客运）经营（县域内）许可(00011821400401)(审核通过)</w:t>
      </w:r>
    </w:p>
    <w:p w14:paraId="29D0C32D">
      <w:pPr>
        <w:spacing w:line="360" w:lineRule="auto"/>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199CF6D1">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（1）《中华人民共和国道路运输条例》第十条</w:t>
      </w:r>
    </w:p>
    <w:p w14:paraId="6EB2E86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4307FAFE">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（1）《中华人民共和国道路运输条例》第八条、第十条、第十一条、第十二条、第十四条</w:t>
      </w:r>
    </w:p>
    <w:p w14:paraId="2BE87D89">
      <w:pPr>
        <w:spacing w:line="540" w:lineRule="exact"/>
        <w:ind w:firstLine="560" w:firstLineChars="200"/>
        <w:outlineLvl w:val="2"/>
        <w:rPr>
          <w:rFonts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（2）《道路旅客运输及客运站管理规定》（交通运输部令 2022</w:t>
      </w:r>
    </w:p>
    <w:p w14:paraId="5D961051">
      <w:pPr>
        <w:spacing w:line="540" w:lineRule="exact"/>
        <w:outlineLvl w:val="2"/>
        <w:rPr>
          <w:rFonts w:ascii="方正仿宋_GBK" w:hAnsi="方正仿宋_GBK" w:eastAsia="方正仿宋_GBK" w:cs="方正仿宋_GBK"/>
          <w:color w:val="FF0000"/>
          <w:sz w:val="28"/>
          <w:szCs w:val="28"/>
        </w:rPr>
      </w:pPr>
      <w:bookmarkStart w:id="0" w:name="_GoBack"/>
      <w:r>
        <w:rPr>
          <w:rFonts w:hint="eastAsia" w:ascii="方正仿宋_GBK" w:hAnsi="方正仿宋_GBK" w:eastAsia="方正仿宋_GBK" w:cs="方正仿宋_GBK"/>
          <w:color w:val="FF0000"/>
          <w:sz w:val="28"/>
          <w:szCs w:val="28"/>
          <w:lang w:eastAsia="zh-CN"/>
        </w:rPr>
        <w:t>第</w:t>
      </w:r>
      <w:bookmarkEnd w:id="0"/>
      <w:r>
        <w:rPr>
          <w:rFonts w:ascii="方正仿宋_GBK" w:hAnsi="方正仿宋_GBK" w:eastAsia="方正仿宋_GBK" w:cs="方正仿宋_GBK"/>
          <w:color w:val="FF0000"/>
          <w:sz w:val="28"/>
          <w:szCs w:val="28"/>
        </w:rPr>
        <w:t xml:space="preserve"> 33 号）第九条、第十条、第十一条、第十二条、第十三条、第</w:t>
      </w:r>
    </w:p>
    <w:p w14:paraId="399D43E0">
      <w:pPr>
        <w:spacing w:line="540" w:lineRule="exact"/>
        <w:outlineLvl w:val="2"/>
        <w:rPr>
          <w:rFonts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十四条</w:t>
      </w:r>
    </w:p>
    <w:p w14:paraId="341CEDAC">
      <w:pPr>
        <w:spacing w:line="540" w:lineRule="exact"/>
        <w:ind w:firstLine="560" w:firstLineChars="200"/>
        <w:outlineLvl w:val="2"/>
        <w:rPr>
          <w:rFonts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（3）《国务院关于取消和下放一批行政许可事项的决定》（国发</w:t>
      </w:r>
    </w:p>
    <w:p w14:paraId="03B9CDC3">
      <w:pPr>
        <w:spacing w:line="540" w:lineRule="exact"/>
        <w:outlineLvl w:val="2"/>
        <w:rPr>
          <w:rFonts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〔2019〕6 号）</w:t>
      </w:r>
    </w:p>
    <w:p w14:paraId="04883DF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2DB4C5CC">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（1）《中华人民共和国道路运输条例》第二条、第五十八条、第五十九条、第六十条、第六十一条、第六十三条、第六十四条、第六十六条、第六十七条、第六十八条、第六十九条、第七十条、第七十六条</w:t>
      </w:r>
    </w:p>
    <w:p w14:paraId="55D443C4">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w:t>
      </w:r>
      <w:r>
        <w:rPr>
          <w:rFonts w:ascii="方正仿宋_GBK" w:hAnsi="方正仿宋_GBK" w:eastAsia="方正仿宋_GBK" w:cs="方正仿宋_GBK"/>
          <w:sz w:val="28"/>
          <w:szCs w:val="28"/>
          <w:highlight w:val="red"/>
        </w:rPr>
        <w:t>交通运输部令202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highlight w:val="red"/>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14:paraId="1208E3E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sz w:val="28"/>
          <w:szCs w:val="28"/>
        </w:rPr>
        <w:t>交通运输部门</w:t>
      </w:r>
    </w:p>
    <w:p w14:paraId="07584D8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7EDB79C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439B326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5EEF44C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5FEDFB1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7A85A0F">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7209BC0">
      <w:pPr>
        <w:spacing w:line="600" w:lineRule="exact"/>
        <w:ind w:firstLine="562" w:firstLineChars="200"/>
        <w:jc w:val="left"/>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道路旅客运输经营许可</w:t>
      </w:r>
    </w:p>
    <w:p w14:paraId="3F192526">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行政许可事项类型</w:t>
      </w:r>
    </w:p>
    <w:p w14:paraId="0074A08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14:paraId="2DC093B3">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行政许可条件</w:t>
      </w:r>
    </w:p>
    <w:p w14:paraId="6F81C0F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0857017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1.有与其经营业务相适应并经检测合格的客车：</w:t>
      </w:r>
    </w:p>
    <w:p w14:paraId="3427557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（1）客车技术要求符合《道路运输车辆技术管理规定》有关规定。</w:t>
      </w:r>
    </w:p>
    <w:p w14:paraId="1B0089B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（2）从事一类、二类客运班线和包车客运的客车，其类型等级应当达到中级以上。</w:t>
      </w:r>
    </w:p>
    <w:p w14:paraId="18F3BB2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（3）经营省内包车客运的经营者，应当自有营运客车10辆以上。</w:t>
      </w:r>
    </w:p>
    <w:p w14:paraId="5CB957C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2.从事客运经营的驾驶员符合《道路运输从业人员管理规定》有关规定。</w:t>
      </w:r>
    </w:p>
    <w:p w14:paraId="0F46E65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3.健全的安全生产管理制度，包括安全生产操作规程、安全生产责任制、安全生产监督检查、驾驶员和车辆安全生产管理的制度。</w:t>
      </w:r>
    </w:p>
    <w:p w14:paraId="290E774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671D6AE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w:t>
      </w:r>
      <w:r>
        <w:rPr>
          <w:rFonts w:hint="eastAsia" w:ascii="方正仿宋_GBK" w:hAnsi="方正仿宋_GBK" w:eastAsia="方正仿宋_GBK" w:cs="方正仿宋_GBK"/>
          <w:sz w:val="28"/>
          <w:szCs w:val="28"/>
          <w:lang w:eastAsia="zh-CN"/>
        </w:rPr>
        <w:t>第八条</w:t>
      </w:r>
      <w:r>
        <w:rPr>
          <w:rFonts w:ascii="方正仿宋_GBK" w:hAnsi="方正仿宋_GBK" w:eastAsia="方正仿宋_GBK" w:cs="方正仿宋_GBK"/>
          <w:sz w:val="28"/>
          <w:szCs w:val="28"/>
        </w:rPr>
        <w:t>　申请从事客运经营的，应当具备下列条件：</w:t>
      </w:r>
    </w:p>
    <w:p w14:paraId="2E5D213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(一)有与其经营业务相适应并经检测合格的车辆；</w:t>
      </w:r>
    </w:p>
    <w:p w14:paraId="27326E1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(二)有符合本条例第九条规定条件的驾驶人员；</w:t>
      </w:r>
    </w:p>
    <w:p w14:paraId="5F4E0C3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w:t>
      </w:r>
    </w:p>
    <w:p w14:paraId="7012515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申请从事班线客运经营的，还应当有明确的线路和站点方案。</w:t>
      </w:r>
    </w:p>
    <w:p w14:paraId="65F3DC2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w:t>
      </w:r>
      <w:r>
        <w:rPr>
          <w:rFonts w:ascii="方正仿宋_GBK" w:hAnsi="方正仿宋_GBK" w:eastAsia="方正仿宋_GBK" w:cs="方正仿宋_GBK"/>
          <w:sz w:val="28"/>
          <w:szCs w:val="28"/>
          <w:highlight w:val="red"/>
        </w:rPr>
        <w:t>交通运输部令202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highlight w:val="red"/>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）第十一条　第十一条　申请从事道路客运经营的，应当具备下列条件：</w:t>
      </w:r>
    </w:p>
    <w:p w14:paraId="629BAA6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（一）有与其经营业务相适应并经检测合格的客车：</w:t>
      </w:r>
    </w:p>
    <w:p w14:paraId="5492F13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1.客车技术要求应当符合《道路运输车辆技术管理规定》有关规定。</w:t>
      </w:r>
    </w:p>
    <w:p w14:paraId="1FE81C9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2.客车类型等级要求：</w:t>
      </w:r>
    </w:p>
    <w:p w14:paraId="2844980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从事一类、二类客运班线和包车客运的客车，其类型等级应当达到中级以上。</w:t>
      </w:r>
    </w:p>
    <w:p w14:paraId="6B3D976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3.客车数量要求：</w:t>
      </w:r>
    </w:p>
    <w:p w14:paraId="1803AAB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（1）经营一类客运班线的班车客运经营者应当自有营运客车100辆以上，其中高级客车30辆以上；或者自有高级营运客车40辆以上；</w:t>
      </w:r>
    </w:p>
    <w:p w14:paraId="0C15B14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（2）经营二类客运班线的班车客运经营者应当自有营运客车50辆以上，其中中高级客车15辆以上；或者自有高级营运客车20辆以上；</w:t>
      </w:r>
    </w:p>
    <w:p w14:paraId="23A846B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（3）经营三类客运班线的班车客运经营者应当自有营运客车10辆以上；</w:t>
      </w:r>
    </w:p>
    <w:p w14:paraId="346CB8B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（4）经营四类客运班线的班车客运经营者应当自有营运客车1辆以上；</w:t>
      </w:r>
    </w:p>
    <w:p w14:paraId="1E5B1DD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（5）经营省际包车客运的经营者，应当自有中高级营运客车20辆以上；</w:t>
      </w:r>
    </w:p>
    <w:p w14:paraId="62951A0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（6）经营省内包车客运的经营者，应当自有营运客车10辆以上。</w:t>
      </w:r>
    </w:p>
    <w:p w14:paraId="61C1673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（二）从事客运经营的驾驶员，应当符合《道路运输从业人员管理规定》有关规定。</w:t>
      </w:r>
    </w:p>
    <w:p w14:paraId="6B0C407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（三）有健全的安全生产管理制度，包括安全生产操作规程、安全生产责任制、安全生产监督检查、驾驶员和车辆安全生产管理的制度。</w:t>
      </w:r>
    </w:p>
    <w:p w14:paraId="0192BFC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申请从事道路客运班线经营，还应当有明确的线路和站点方案。</w:t>
      </w:r>
    </w:p>
    <w:p w14:paraId="6B3A3C82">
      <w:pPr>
        <w:numPr>
          <w:ilvl w:val="0"/>
          <w:numId w:val="1"/>
        </w:numPr>
        <w:spacing w:line="540" w:lineRule="exact"/>
        <w:outlineLvl w:val="1"/>
        <w:rPr>
          <w:rFonts w:ascii="Times New Roman" w:hAnsi="Times New Roman" w:eastAsia="黑体" w:cs="Times New Roman"/>
          <w:sz w:val="28"/>
          <w:szCs w:val="28"/>
        </w:rPr>
      </w:pP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16EBBAE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068308E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65E3160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道路旅客运输经营许可</w:t>
      </w:r>
    </w:p>
    <w:p w14:paraId="389FCF3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3BE7D95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4D815B33">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69D1D45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14:paraId="759064C9">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04A16A4C">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1.开展“双随机、一公开”监管，对诚信状况差、投诉举报多、受处罚警告多的客运站提高抽查比例。</w:t>
      </w:r>
    </w:p>
    <w:p w14:paraId="28371235">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2.向社会公开道路旅客运输企业的运输服务质量承诺，加强社会监督，对不符合承诺条件开展经营的要责令限期整改，逾期不整改或整改后仍达不到要求的，要依法撤销许可证件。</w:t>
      </w:r>
    </w:p>
    <w:p w14:paraId="16BCA0D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3.依法及时处理投诉举报，发现违法违规行为要依法查处。</w:t>
      </w:r>
    </w:p>
    <w:p w14:paraId="6B86C49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4.针对日常动态监管发现的普遍性问题和突出风险组织开展专项检查。</w:t>
      </w:r>
    </w:p>
    <w:p w14:paraId="13FBD64F">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申请材料</w:t>
      </w:r>
    </w:p>
    <w:p w14:paraId="48CE36C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5EA1DF4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1.《道路旅客运输经营申请表》；</w:t>
      </w:r>
    </w:p>
    <w:p w14:paraId="448615D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2.企业法定代表人或者个体经营者身份证件，经办人的身份证件和委托书；</w:t>
      </w:r>
    </w:p>
    <w:p w14:paraId="63EE943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3.安全生产管理制度文本；</w:t>
      </w:r>
    </w:p>
    <w:p w14:paraId="29B55C0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4.拟投入车辆和聘用驾驶员承诺，包括客车数量、类型等级、技术等级，聘用的驾驶员具备从业资格。</w:t>
      </w:r>
    </w:p>
    <w:p w14:paraId="6C33B63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3BC7D12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（1）《中华人民共和国道路运输条例》第十条，第十一条　第十条　申请从事客运经营的，应当依法向工商行政管理机关办理有关登记手续后，按照下列规定提出申请并提交符合本条例第八条规定条件的相关材料：</w:t>
      </w:r>
    </w:p>
    <w:p w14:paraId="2F0CD272">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(一)从事县级行政区域内客运经营的，向县级道路运输管理机构提出申请；</w:t>
      </w:r>
    </w:p>
    <w:p w14:paraId="6FF37F27">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(二)从事省、自治区、直辖市行政区域内跨2个县级以上行政区域客运经营的，向其共同的上一级道路运输管理机构提出申请；</w:t>
      </w:r>
    </w:p>
    <w:p w14:paraId="4DDA6C8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(三)从事跨省、自治区、直辖市行政区域客运经营的，向所在地的省、自治区、直辖市道路运输管理机构提出申请。</w:t>
      </w:r>
    </w:p>
    <w:p w14:paraId="4D580E7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1E9A658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14:paraId="2F7561A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130353BD">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（2）《道路旅客运输及客运站管理规定》（</w:t>
      </w:r>
      <w:r>
        <w:rPr>
          <w:rFonts w:ascii="方正仿宋_GBK" w:hAnsi="方正仿宋_GBK" w:eastAsia="方正仿宋_GBK" w:cs="方正仿宋_GBK"/>
          <w:sz w:val="28"/>
          <w:szCs w:val="28"/>
          <w:highlight w:val="red"/>
        </w:rPr>
        <w:t>交通运输部令202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highlight w:val="red"/>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hint="eastAsia" w:ascii="方正仿宋_GBK" w:hAnsi="方正仿宋_GBK" w:eastAsia="方正仿宋_GBK" w:cs="方正仿宋_GBK"/>
          <w:sz w:val="28"/>
          <w:szCs w:val="28"/>
        </w:rPr>
        <w:t>）第十三条、第十六条、第三十条第十三条　申请从事道路客运经营的，应当提供下列材料：</w:t>
      </w:r>
    </w:p>
    <w:p w14:paraId="3E86A4C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（一）《道路旅客运输经营申请表》；</w:t>
      </w:r>
    </w:p>
    <w:p w14:paraId="5490D596">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（二）企业法定代表人或者个体经营者身份证件，经办人的身份证件和委托书；</w:t>
      </w:r>
    </w:p>
    <w:p w14:paraId="24E7E0CB">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（三）安全生产管理制度文本；</w:t>
      </w:r>
    </w:p>
    <w:p w14:paraId="2B32301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（四）拟投入车辆和聘用驾驶</w:t>
      </w:r>
      <w:r>
        <w:rPr>
          <w:rFonts w:hint="eastAsia" w:ascii="方正仿宋_GBK" w:hAnsi="方正仿宋_GBK" w:eastAsia="方正仿宋_GBK" w:cs="方正仿宋_GBK"/>
          <w:sz w:val="28"/>
          <w:szCs w:val="28"/>
          <w:lang w:eastAsia="zh-CN"/>
        </w:rPr>
        <w:t>员的</w:t>
      </w:r>
      <w:r>
        <w:rPr>
          <w:rFonts w:hint="eastAsia" w:ascii="方正仿宋_GBK" w:hAnsi="方正仿宋_GBK" w:eastAsia="方正仿宋_GBK" w:cs="方正仿宋_GBK"/>
          <w:sz w:val="28"/>
          <w:szCs w:val="28"/>
        </w:rPr>
        <w:t>承诺，包括客车数量、类型等级、技术等级，聘用的驾驶员具备从业资格。</w:t>
      </w:r>
    </w:p>
    <w:p w14:paraId="7A80FCB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申请道路客运班线经营的，还应当提供下列材料：</w:t>
      </w:r>
    </w:p>
    <w:p w14:paraId="4C785CD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（一）《道路旅客运输班线经营申请表》；</w:t>
      </w:r>
    </w:p>
    <w:p w14:paraId="6B8E235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（二）承诺在投入运营前，与起讫地客运站和中途停靠地客运站签订进站协议（农村道路客运班线在乡村一端无客运站的，不作此端的进站承诺）；</w:t>
      </w:r>
    </w:p>
    <w:p w14:paraId="2C2D99A9">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（三）运输服务质量承诺书。</w:t>
      </w:r>
    </w:p>
    <w:p w14:paraId="504C942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14:paraId="0EDA1717">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第十六条  已获得相应道路客运班线经营许可的经营者，申请新增客运班线时，应当按照本规定第十二条的规定进行申请，并提供第十三条第一款第（四）项、第二款规定的材料以及经办人的身份证件和委托书。</w:t>
      </w:r>
    </w:p>
    <w:p w14:paraId="4877610A">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03DBEF8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客运班线的经营主体、起讫地和日发班次下限变更和客运站经营主体、站址变更应当按照重新许可办理。</w:t>
      </w:r>
    </w:p>
    <w:p w14:paraId="39E05BDC">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客运班线许可事项或者备案事项发生变更的，道路运输管理机构应当换发《道路客运班线经营信息表》。</w:t>
      </w:r>
    </w:p>
    <w:p w14:paraId="75E480AF">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中介服务</w:t>
      </w:r>
    </w:p>
    <w:p w14:paraId="2A54FC2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066DB002">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1B9A1E4">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522F40E9">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22CE804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460645C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6FAD1A50">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审批程序</w:t>
      </w:r>
    </w:p>
    <w:p w14:paraId="7F434C1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1F434C5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1.受理</w:t>
      </w:r>
    </w:p>
    <w:p w14:paraId="5F0E34C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2.审查</w:t>
      </w:r>
    </w:p>
    <w:p w14:paraId="0A11457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3.作出许可决定</w:t>
      </w:r>
    </w:p>
    <w:p w14:paraId="40D4CAD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4.颁发许可证件</w:t>
      </w:r>
    </w:p>
    <w:p w14:paraId="07EDD5D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4AB7CBF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《中华人民共和国道路运输条例》第十条、第十一条、第十二条　第十条　申请从事客运经营的，应当依法向工商行政管理机关办理有关登记手续后，按照下列规定提出申请并提交符合本条例第八条规定条件的相关材料：</w:t>
      </w:r>
    </w:p>
    <w:p w14:paraId="7E48431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(一)从事县级行政区域内客运经营的，向县级道路运输管理机构提出申请；</w:t>
      </w:r>
    </w:p>
    <w:p w14:paraId="2575D63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(二)从事省、自治区、直辖市行政区域内跨2个县级以上行政区域客运经营的，向其共同的上一级道路运输管理机构提出申请；</w:t>
      </w:r>
    </w:p>
    <w:p w14:paraId="4F96FE4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(三)从事跨省、自治区、直辖市行政区域客运经营的，向所在地的省、自治区、直辖市道路运输管理机构提出申请。</w:t>
      </w:r>
    </w:p>
    <w:p w14:paraId="6389FC0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33A39D8B">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14:paraId="05F8F86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4F24A8D0">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第十二条　县级以上道路运输管理机构在审查客运申请时，应当考虑客运市场的供求状况、普遍服务和方便群众等因素。</w:t>
      </w:r>
    </w:p>
    <w:p w14:paraId="33D8A1B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同一线路有3个以上申请人时，可以通过招标的形式作出许可决定。</w:t>
      </w:r>
    </w:p>
    <w:p w14:paraId="2454667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《道路旅客运输及客运站管理规定》（</w:t>
      </w:r>
      <w:r>
        <w:rPr>
          <w:rFonts w:ascii="方正仿宋_GBK" w:hAnsi="方正仿宋_GBK" w:eastAsia="方正仿宋_GBK" w:cs="方正仿宋_GBK"/>
          <w:sz w:val="28"/>
          <w:szCs w:val="28"/>
          <w:highlight w:val="red"/>
        </w:rPr>
        <w:t>交通运输部令202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highlight w:val="red"/>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）第十九条、第二十条、第二十二条、第二十三条、第二十六条、第二十八条、第三十条、第三十二条　第十九条　道路运输管理机构应当按照《中华人民共和国道路运输条例》和《交通行政许可实施程序规定》以及本规定规范的程序实施道路客运经营、道路客运班线经营和客运站经营的行政许可。</w:t>
      </w:r>
    </w:p>
    <w:p w14:paraId="2C15AFC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09AD6CF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道路运输管理机构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道路运输管理机构。</w:t>
      </w:r>
    </w:p>
    <w:p w14:paraId="610C91A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道路运输管理机构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知原许可机关。</w:t>
      </w:r>
    </w:p>
    <w:p w14:paraId="754DDD86">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属于一类、二类客运班线的，许可机关应当将《道路客运班线经营行政许可决定书》抄告中途停靠地同级道路运输管理机构。</w:t>
      </w:r>
    </w:p>
    <w:p w14:paraId="63F8C21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第二十二条 　道路运输管理机构对不符合法定条件的申请作出不予行政许可决定的，应当向申请人出具《不予交通行政许可决定书》，并说明理由。</w:t>
      </w:r>
    </w:p>
    <w:p w14:paraId="3331234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第二十三条　受理一类、二类客运班线和四类中的毗邻县间客运班线经营申请的，道路运输管理机构应当在受理申请后7日内征求中途停靠地和目的地同级道路运输管理机构意见；同级道路运输管理机构应当在收到之日起10日内反馈，不予同意的，应当依法注明理由，逾期不予答复的，视为同意。</w:t>
      </w:r>
    </w:p>
    <w:p w14:paraId="45B742D2">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相关道路运输管理机构对设区的市内毗邻县间客运班线经营申请持不同意见且协商不成的，由受理申请的道路运输管理机构报设区的市级道路运输管理机构决定，并书面通知申请人。相关道路运输管理机构对省际、市际毗邻县间客运班线经营申请持不同意见且协商不成的，由受理申请的道路运输管理机构报设区的市级道路运输管理机构协商，仍协商不成的，报省级道路运输管理机构（协</w:t>
      </w:r>
      <w:r>
        <w:rPr>
          <w:rFonts w:hint="eastAsia" w:ascii="方正仿宋_GBK" w:hAnsi="方正仿宋_GBK" w:eastAsia="方正仿宋_GBK" w:cs="方正仿宋_GBK"/>
          <w:sz w:val="28"/>
          <w:szCs w:val="28"/>
          <w:lang w:eastAsia="zh-CN"/>
        </w:rPr>
        <w:t>商会</w:t>
      </w:r>
      <w:r>
        <w:rPr>
          <w:rFonts w:ascii="方正仿宋_GBK" w:hAnsi="方正仿宋_GBK" w:eastAsia="方正仿宋_GBK" w:cs="方正仿宋_GBK"/>
          <w:sz w:val="28"/>
          <w:szCs w:val="28"/>
        </w:rPr>
        <w:t>）决定，并书面通知申请人。相关道路运输管理机构对一类、二类客运班线经营申请持不同意见且协商不成的，由受理申请的道路运输管理机构报省级道路运输管理机构（</w:t>
      </w:r>
      <w:r>
        <w:rPr>
          <w:rFonts w:hint="eastAsia" w:ascii="方正仿宋_GBK" w:hAnsi="方正仿宋_GBK" w:eastAsia="方正仿宋_GBK" w:cs="方正仿宋_GBK"/>
          <w:sz w:val="28"/>
          <w:szCs w:val="28"/>
          <w:lang w:eastAsia="zh-CN"/>
        </w:rPr>
        <w:t>协会</w:t>
      </w:r>
      <w:r>
        <w:rPr>
          <w:rFonts w:ascii="方正仿宋_GBK" w:hAnsi="方正仿宋_GBK" w:eastAsia="方正仿宋_GBK" w:cs="方正仿宋_GBK"/>
          <w:sz w:val="28"/>
          <w:szCs w:val="28"/>
        </w:rPr>
        <w:t>）决定，并书面通知申请人。</w:t>
      </w:r>
    </w:p>
    <w:p w14:paraId="1BA3B6E3">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上级道路运输管理机构作出的决定应当书面通知受理申请的道路运输管理机构，由受理申请的道路运输管理机构为申请人办理有关手续。</w:t>
      </w:r>
    </w:p>
    <w:p w14:paraId="0E679E39">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因客运班线经营期限届满，班车客运经营者重新提出申请的，受理申请的道路运输管理机构不需向中途停靠地和目的地道路运输管理机构再次征求意见。</w:t>
      </w:r>
    </w:p>
    <w:p w14:paraId="3AB65A88">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第二十六条　因拟从事不同类型客运经营需向不同层级道路运输管理机构申请的，应当由相应层级的道路运输管理机构许可，由最高一级道路运输管理机构核发《道路运输经营许可证》，并注明各级道路运输管理机构许可的经营范围，下级道路运输管理机构不再核发。下级道路运输管理机构已向被许可人发放《道路运输经营许可证》的，上级道路运输管理机构应当予以换发。</w:t>
      </w:r>
    </w:p>
    <w:p w14:paraId="3FAB2E3A">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第二十八条　客运班线经营许可可以通过服务质量招投标的方式实施，并签订经营服务协议。申请人数量达不到招投标要求的，道路运输管理机构应当按照许可条件择优确定客运经营者。</w:t>
      </w:r>
    </w:p>
    <w:p w14:paraId="608D737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相关道路运输管理机构协商确定通过服务质量招投标方式，实施跨省客运班线经营许可的，可以采取联合招标、各自分别招标等方式进行。一方不实行招投标的，不影响另外一方进行招投标。</w:t>
      </w:r>
    </w:p>
    <w:p w14:paraId="79E2BEAD">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道路客运班线经营服务质量招投标管理办法另行制定。</w:t>
      </w:r>
    </w:p>
    <w:p w14:paraId="224E9807">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3E8C3C14">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客运班线的经营主体、起讫地和日发班次下限变更和客运站经营主体、站址变更应当按照重新许可办理。</w:t>
      </w:r>
    </w:p>
    <w:p w14:paraId="53DAB38E">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客运班线许可事项或者备案事项发生变更的，道路运输管理机构应当换发《道路客运班线经营信息表》。</w:t>
      </w:r>
    </w:p>
    <w:p w14:paraId="3BF2818F">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14:paraId="0471F8A1">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《国务院关于取消和下放一批行政许可事项的决定》附件2第3项附件2《国务院决定下放管理层级的行政许可事</w:t>
      </w:r>
      <w:r>
        <w:rPr>
          <w:rFonts w:hint="eastAsia" w:ascii="方正仿宋_GBK" w:hAnsi="方正仿宋_GBK" w:eastAsia="方正仿宋_GBK" w:cs="方正仿宋_GBK"/>
          <w:sz w:val="28"/>
          <w:szCs w:val="28"/>
          <w:lang w:eastAsia="zh-CN"/>
        </w:rPr>
        <w:t>项</w:t>
      </w:r>
      <w:r>
        <w:rPr>
          <w:rFonts w:ascii="方正仿宋_GBK" w:hAnsi="方正仿宋_GBK" w:eastAsia="方正仿宋_GBK" w:cs="方正仿宋_GBK"/>
          <w:sz w:val="28"/>
          <w:szCs w:val="28"/>
        </w:rPr>
        <w:t>目录》第3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14:paraId="15853B8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8658CE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1F29E1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A7514C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62C711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84F288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F933AC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33DBDD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8D03AAC">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7531E35E">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受理和审批时限</w:t>
      </w:r>
    </w:p>
    <w:p w14:paraId="4D3843F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5个工作日</w:t>
      </w:r>
    </w:p>
    <w:p w14:paraId="6BD90D7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14:paraId="282570D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38078C36">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（1）《道路旅客运输及客运站管理规定》（</w:t>
      </w:r>
      <w:r>
        <w:rPr>
          <w:rFonts w:ascii="方正仿宋_GBK" w:hAnsi="方正仿宋_GBK" w:eastAsia="方正仿宋_GBK" w:cs="方正仿宋_GBK"/>
          <w:sz w:val="28"/>
          <w:szCs w:val="28"/>
          <w:highlight w:val="red"/>
        </w:rPr>
        <w:t>交通运输部令202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highlight w:val="red"/>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第二十条</w:t>
      </w:r>
      <w:r>
        <w:rPr>
          <w:rFonts w:ascii="方正仿宋_GBK" w:hAnsi="方正仿宋_GBK" w:eastAsia="方正仿宋_GBK" w:cs="方正仿宋_GBK"/>
          <w:sz w:val="28"/>
          <w:szCs w:val="28"/>
        </w:rPr>
        <w:t>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6F3538F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ascii="方正仿宋_GBK" w:hAnsi="方正仿宋_GBK" w:eastAsia="方正仿宋_GBK" w:cs="方正仿宋_GBK"/>
          <w:sz w:val="28"/>
          <w:szCs w:val="28"/>
        </w:rPr>
        <w:t>当场</w:t>
      </w:r>
    </w:p>
    <w:p w14:paraId="4D4772A0">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收费</w:t>
      </w:r>
    </w:p>
    <w:p w14:paraId="052F359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是</w:t>
      </w:r>
    </w:p>
    <w:p w14:paraId="35D05F6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7DA90620">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（a）</w:t>
      </w:r>
    </w:p>
    <w:p w14:paraId="0204772F">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（1）收费项目名称：工本费</w:t>
      </w:r>
    </w:p>
    <w:p w14:paraId="12641DBE">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（2）收费项目标准：《中华人民共和国道路运输条例》第八十一条  道路运输管理机构依照本条例发放经营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466E0604">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（3）设定收费项目的依据：</w:t>
      </w:r>
    </w:p>
    <w:p w14:paraId="002678D1">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·1、《中华人民共和国道路运输条例》第八十一条道路运输管理机构依照本条例发放经营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6D744093">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（4）规定收费标准的依据：</w:t>
      </w:r>
    </w:p>
    <w:p w14:paraId="76B0BD47">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·1、《中华人民共和国道路运输条例》第八十一条道路运输管理机构依照本条例发放经营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1CA40595">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行政许可证件</w:t>
      </w:r>
    </w:p>
    <w:p w14:paraId="10EDB2D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批文</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其他</w:t>
      </w:r>
    </w:p>
    <w:p w14:paraId="70E2D82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《道路客运经营行政许可决定书》《道路运输经营许可证》、包车客运标志牌</w:t>
      </w:r>
    </w:p>
    <w:p w14:paraId="741F3C2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无期限</w:t>
      </w:r>
    </w:p>
    <w:p w14:paraId="02610DA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496ED913">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（1）《中华人民共和国道路运输条例》</w:t>
      </w:r>
      <w:r>
        <w:rPr>
          <w:rFonts w:hint="eastAsia" w:ascii="方正仿宋_GBK" w:hAnsi="方正仿宋_GBK" w:eastAsia="方正仿宋_GBK" w:cs="方正仿宋_GBK"/>
          <w:sz w:val="28"/>
          <w:szCs w:val="28"/>
          <w:lang w:eastAsia="zh-CN"/>
        </w:rPr>
        <w:t>第十五条</w:t>
      </w:r>
      <w:r>
        <w:rPr>
          <w:rFonts w:hint="eastAsia" w:ascii="方正仿宋_GBK" w:hAnsi="方正仿宋_GBK" w:eastAsia="方正仿宋_GBK" w:cs="方正仿宋_GBK"/>
          <w:sz w:val="28"/>
          <w:szCs w:val="28"/>
        </w:rPr>
        <w:t>　客运班线的经营期限为4年到8年。经营期限届满需要延续客运班线经营许可的，应当重新提出申请。</w:t>
      </w:r>
    </w:p>
    <w:p w14:paraId="4719594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251FC67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51741BD9">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0BB476B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6D22A2B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4EFE281A">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3B08F60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70E44F72">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县域内</w:t>
      </w:r>
    </w:p>
    <w:p w14:paraId="03578FF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38F649BD">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（1）无</w:t>
      </w:r>
    </w:p>
    <w:p w14:paraId="5E59B22F">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行政许可数量限制</w:t>
      </w:r>
    </w:p>
    <w:p w14:paraId="636EBB8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4B4744D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2DA20053">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3BBC5DE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44398CF2">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6BB6B6C6">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28AC586D">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行政许可后年检</w:t>
      </w:r>
    </w:p>
    <w:p w14:paraId="5CAC30F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5D4831E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363CD4BE">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6B6BB64E">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4040F11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08BCA77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03A9B49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6F86798C">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7A62E3B8">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3660B76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2BB2211B">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行政许可后年报</w:t>
      </w:r>
    </w:p>
    <w:p w14:paraId="31ADF34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41AEDD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6A05E3A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5EE3821C">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5ADFCC6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31CFCE8C">
      <w:pPr>
        <w:numPr>
          <w:ilvl w:val="0"/>
          <w:numId w:val="1"/>
        </w:num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监管主体</w:t>
      </w:r>
    </w:p>
    <w:p w14:paraId="0D873E7B">
      <w:pPr>
        <w:spacing w:line="600" w:lineRule="exact"/>
        <w:ind w:firstLine="560" w:firstLineChars="200"/>
        <w:rPr>
          <w:rFonts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县（区）交通运输部门</w:t>
      </w:r>
    </w:p>
    <w:p w14:paraId="5A0A14B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26FD859A">
      <w:pPr>
        <w:spacing w:line="600" w:lineRule="exact"/>
        <w:ind w:firstLine="560" w:firstLineChars="200"/>
        <w:rPr>
          <w:rFonts w:ascii="方正仿宋_GBK" w:hAnsi="方正仿宋_GBK" w:eastAsia="方正仿宋_GBK" w:cs="方正仿宋_GBK"/>
          <w:sz w:val="28"/>
          <w:szCs w:val="28"/>
        </w:rPr>
      </w:pPr>
    </w:p>
    <w:p w14:paraId="24E28D47">
      <w:pPr>
        <w:spacing w:line="540" w:lineRule="exact"/>
        <w:outlineLvl w:val="1"/>
        <w:rPr>
          <w:rFonts w:ascii="Times New Roman" w:hAnsi="Times New Roman" w:eastAsia="黑体" w:cs="Times New Roman"/>
          <w:sz w:val="28"/>
          <w:szCs w:val="28"/>
        </w:rPr>
      </w:pPr>
    </w:p>
    <w:p w14:paraId="13AF8D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AB73DC7"/>
    <w:rsid w:val="0039038A"/>
    <w:rsid w:val="00484174"/>
    <w:rsid w:val="00EB3117"/>
    <w:rsid w:val="254F6472"/>
    <w:rsid w:val="5AB73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kern w:val="2"/>
      <w:sz w:val="18"/>
      <w:szCs w:val="18"/>
    </w:rPr>
  </w:style>
  <w:style w:type="character" w:customStyle="1" w:styleId="7">
    <w:name w:val="页脚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临沧市直属党政机关单位</Company>
  <Pages>17</Pages>
  <Words>7324</Words>
  <Characters>7522</Characters>
  <Lines>55</Lines>
  <Paragraphs>15</Paragraphs>
  <TotalTime>1</TotalTime>
  <ScaleCrop>false</ScaleCrop>
  <LinksUpToDate>false</LinksUpToDate>
  <CharactersWithSpaces>7552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2023-10-30T03:34:00Z</dcterms:created>
  <dc:creator>dawn</dc:creator>
  <cp:lastModifiedBy>曾世涛</cp:lastModifiedBy>
  <dcterms:modified xsi:type="dcterms:W3CDTF">2025-04-25T08:57:20Z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1A75D33622D3427795D3DDDECF826FA7_12</vt:lpwstr>
  </property>
</Properties>
</file>