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25591">
      <w:pPr>
        <w:jc w:val="center"/>
        <w:rPr>
          <w:rFonts w:hint="eastAsia" w:ascii="方正小标宋_GBK" w:hAnsi="方正小标宋_GBK" w:eastAsia="方正小标宋_GBK" w:cs="方正小标宋_GBK"/>
          <w:b w:val="0"/>
          <w:bCs w:val="0"/>
          <w:strike w:val="0"/>
          <w:dstrike w:val="0"/>
          <w:color w:val="auto"/>
          <w:sz w:val="40"/>
          <w:szCs w:val="40"/>
          <w:highlight w:val="none"/>
          <w:lang w:eastAsia="zh-CN"/>
        </w:rPr>
      </w:pPr>
      <w:r>
        <w:rPr>
          <w:rFonts w:hint="eastAsia" w:ascii="方正小标宋_GBK" w:hAnsi="方正小标宋_GBK" w:eastAsia="方正小标宋_GBK" w:cs="方正小标宋_GBK"/>
          <w:b w:val="0"/>
          <w:bCs w:val="0"/>
          <w:strike w:val="0"/>
          <w:dstrike w:val="0"/>
          <w:color w:val="auto"/>
          <w:sz w:val="40"/>
          <w:szCs w:val="40"/>
          <w:highlight w:val="none"/>
          <w:lang w:eastAsia="zh-CN"/>
        </w:rPr>
        <w:t>巡游出租汽车车辆运营证核发（县级权限）</w:t>
      </w:r>
    </w:p>
    <w:p w14:paraId="61B7562E">
      <w:pPr>
        <w:jc w:val="center"/>
        <w:rPr>
          <w:rFonts w:hint="eastAsia" w:ascii="方正小标宋_GBK" w:hAnsi="方正小标宋_GBK" w:eastAsia="方正小标宋_GBK" w:cs="方正小标宋_GBK"/>
          <w:b w:val="0"/>
          <w:bCs w:val="0"/>
          <w:strike w:val="0"/>
          <w:dstrike w:val="0"/>
          <w:color w:val="auto"/>
          <w:sz w:val="40"/>
          <w:szCs w:val="40"/>
          <w:highlight w:val="none"/>
          <w:lang w:eastAsia="zh-CN"/>
        </w:rPr>
      </w:pPr>
      <w:r>
        <w:rPr>
          <w:rFonts w:hint="eastAsia" w:ascii="方正小标宋_GBK" w:hAnsi="方正小标宋_GBK" w:eastAsia="方正小标宋_GBK" w:cs="方正小标宋_GBK"/>
          <w:b w:val="0"/>
          <w:bCs w:val="0"/>
          <w:strike w:val="0"/>
          <w:dstrike w:val="0"/>
          <w:color w:val="auto"/>
          <w:sz w:val="40"/>
          <w:szCs w:val="40"/>
          <w:highlight w:val="none"/>
          <w:lang w:val="en-US" w:eastAsia="zh-CN"/>
        </w:rPr>
        <w:t>【00011822000501】</w:t>
      </w:r>
    </w:p>
    <w:p w14:paraId="114F7DCE">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highlight w:val="none"/>
        </w:rPr>
      </w:pPr>
      <w:r>
        <w:rPr>
          <w:rFonts w:hint="eastAsia" w:ascii="Times New Roman" w:hAnsi="Times New Roman" w:eastAsia="黑体"/>
          <w:b w:val="0"/>
          <w:bCs w:val="0"/>
          <w:strike w:val="0"/>
          <w:dstrike w:val="0"/>
          <w:color w:val="auto"/>
          <w:sz w:val="28"/>
          <w:szCs w:val="28"/>
          <w:highlight w:val="none"/>
          <w:lang w:val="en-US" w:eastAsia="zh-CN"/>
        </w:rPr>
        <w:t>基本要素</w:t>
      </w:r>
    </w:p>
    <w:p w14:paraId="10C4969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w:t>
      </w:r>
      <w:r>
        <w:rPr>
          <w:rFonts w:hint="default" w:ascii="Times New Roman" w:hAnsi="Times New Roman" w:eastAsia="仿宋GB2312" w:cs="Times New Roman"/>
          <w:b/>
          <w:bCs/>
          <w:strike w:val="0"/>
          <w:dstrike w:val="0"/>
          <w:color w:val="auto"/>
          <w:sz w:val="28"/>
          <w:szCs w:val="28"/>
          <w:highlight w:val="none"/>
          <w:lang w:val="en-US"/>
        </w:rPr>
        <w:t>行政许可事项名称</w:t>
      </w:r>
      <w:r>
        <w:rPr>
          <w:rFonts w:hint="eastAsia" w:ascii="Times New Roman" w:hAnsi="Times New Roman" w:eastAsia="仿宋GB2312" w:cs="Times New Roman"/>
          <w:b/>
          <w:bCs/>
          <w:strike w:val="0"/>
          <w:dstrike w:val="0"/>
          <w:color w:val="auto"/>
          <w:sz w:val="28"/>
          <w:szCs w:val="28"/>
          <w:highlight w:val="none"/>
          <w:lang w:val="en-US" w:eastAsia="zh-CN"/>
        </w:rPr>
        <w:t>及编码</w:t>
      </w:r>
    </w:p>
    <w:p w14:paraId="5576234B">
      <w:pPr>
        <w:spacing w:line="360" w:lineRule="auto"/>
        <w:ind w:firstLine="560" w:firstLineChars="200"/>
        <w:rPr>
          <w:rFonts w:hint="eastAsia" w:ascii="仿宋" w:hAnsi="仿宋" w:eastAsia="仿宋" w:cs="仿宋"/>
          <w:strike w:val="0"/>
          <w:dstrike w:val="0"/>
          <w:sz w:val="28"/>
          <w:szCs w:val="28"/>
          <w:highlight w:val="none"/>
          <w:lang w:val="en-US"/>
        </w:rPr>
      </w:pPr>
      <w:r>
        <w:rPr>
          <w:rFonts w:hint="eastAsia" w:ascii="方正仿宋_GBK" w:hAnsi="方正仿宋_GBK" w:eastAsia="方正仿宋_GBK" w:cs="方正仿宋_GBK"/>
          <w:strike w:val="0"/>
          <w:dstrike w:val="0"/>
          <w:sz w:val="28"/>
          <w:szCs w:val="28"/>
          <w:highlight w:val="none"/>
          <w:lang w:val="en-US"/>
        </w:rPr>
        <w:t>出租汽车车辆运营证核发</w:t>
      </w:r>
      <w:r>
        <w:rPr>
          <w:rFonts w:hint="eastAsia" w:ascii="方正仿宋_GBK" w:hAnsi="方正仿宋_GBK" w:eastAsia="方正仿宋_GBK" w:cs="方正仿宋_GBK"/>
          <w:strike w:val="0"/>
          <w:dstrike w:val="0"/>
          <w:sz w:val="28"/>
          <w:szCs w:val="28"/>
          <w:highlight w:val="none"/>
          <w:lang w:val="en-US" w:eastAsia="zh-CN"/>
        </w:rPr>
        <w:t>【</w:t>
      </w:r>
      <w:r>
        <w:rPr>
          <w:rFonts w:hint="eastAsia" w:ascii="方正仿宋_GBK" w:hAnsi="方正仿宋_GBK" w:eastAsia="方正仿宋_GBK" w:cs="方正仿宋_GBK"/>
          <w:strike w:val="0"/>
          <w:dstrike w:val="0"/>
          <w:sz w:val="28"/>
          <w:szCs w:val="28"/>
          <w:highlight w:val="none"/>
          <w:lang w:val="en-US"/>
        </w:rPr>
        <w:t>00011822000Y</w:t>
      </w:r>
      <w:r>
        <w:rPr>
          <w:rFonts w:hint="eastAsia" w:ascii="方正仿宋_GBK" w:hAnsi="方正仿宋_GBK" w:eastAsia="方正仿宋_GBK" w:cs="方正仿宋_GBK"/>
          <w:strike w:val="0"/>
          <w:dstrike w:val="0"/>
          <w:sz w:val="28"/>
          <w:szCs w:val="28"/>
          <w:highlight w:val="none"/>
          <w:lang w:val="en-US" w:eastAsia="zh-CN"/>
        </w:rPr>
        <w:t>】</w:t>
      </w:r>
    </w:p>
    <w:p w14:paraId="3D59CBA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行政许可</w:t>
      </w:r>
      <w:r>
        <w:rPr>
          <w:rFonts w:hint="eastAsia" w:ascii="Times New Roman" w:hAnsi="Times New Roman" w:eastAsia="仿宋GB2312" w:cs="Times New Roman"/>
          <w:b/>
          <w:bCs/>
          <w:strike w:val="0"/>
          <w:dstrike w:val="0"/>
          <w:color w:val="auto"/>
          <w:sz w:val="28"/>
          <w:szCs w:val="28"/>
          <w:highlight w:val="none"/>
          <w:lang w:val="en-US" w:eastAsia="zh-CN"/>
        </w:rPr>
        <w:t>事项子项名称及编码</w:t>
      </w:r>
    </w:p>
    <w:p w14:paraId="0BE2862F">
      <w:pPr>
        <w:spacing w:line="360" w:lineRule="auto"/>
        <w:ind w:firstLine="560" w:firstLineChars="200"/>
        <w:rPr>
          <w:rFonts w:hint="default" w:ascii="方正仿宋_GBK" w:hAnsi="方正仿宋_GBK" w:eastAsia="方正仿宋_GBK" w:cs="方正仿宋_GBK"/>
          <w:strike w:val="0"/>
          <w:dstrike w:val="0"/>
          <w:sz w:val="28"/>
          <w:szCs w:val="28"/>
          <w:highlight w:val="none"/>
          <w:lang w:val="en-US" w:eastAsia="zh-CN"/>
        </w:rPr>
      </w:pPr>
      <w:r>
        <w:rPr>
          <w:rFonts w:hint="eastAsia" w:ascii="方正仿宋_GBK" w:hAnsi="方正仿宋_GBK" w:eastAsia="方正仿宋_GBK" w:cs="方正仿宋_GBK"/>
          <w:strike w:val="0"/>
          <w:dstrike w:val="0"/>
          <w:sz w:val="28"/>
          <w:szCs w:val="28"/>
          <w:highlight w:val="none"/>
          <w:lang w:val="en-US"/>
        </w:rPr>
        <w:t>巡游出租汽车车辆运营证核发（县级权限）【000118220005】</w:t>
      </w:r>
    </w:p>
    <w:p w14:paraId="361687E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3.行政许可事项业务办理项名称及编码</w:t>
      </w:r>
    </w:p>
    <w:p w14:paraId="6A11A96D">
      <w:pPr>
        <w:spacing w:line="360" w:lineRule="auto"/>
        <w:ind w:firstLine="560" w:firstLineChars="200"/>
        <w:rPr>
          <w:rFonts w:hint="eastAsia" w:ascii="方正仿宋_GBK" w:hAnsi="方正仿宋_GBK" w:eastAsia="方正仿宋_GBK" w:cs="方正仿宋_GBK"/>
          <w:strike w:val="0"/>
          <w:dstrike w:val="0"/>
          <w:sz w:val="28"/>
          <w:szCs w:val="28"/>
          <w:highlight w:val="none"/>
          <w:lang w:val="en-US" w:eastAsia="zh-CN"/>
        </w:rPr>
      </w:pPr>
      <w:r>
        <w:rPr>
          <w:rFonts w:hint="eastAsia" w:ascii="方正仿宋_GBK" w:hAnsi="方正仿宋_GBK" w:eastAsia="方正仿宋_GBK" w:cs="方正仿宋_GBK"/>
          <w:strike w:val="0"/>
          <w:dstrike w:val="0"/>
          <w:sz w:val="28"/>
          <w:szCs w:val="28"/>
          <w:highlight w:val="none"/>
          <w:lang w:val="en-US" w:eastAsia="zh-CN"/>
        </w:rPr>
        <w:t>巡游出租汽车车辆运营证核发（县级权限）(00011822000501)(审核通过)</w:t>
      </w:r>
    </w:p>
    <w:p w14:paraId="380F1689">
      <w:pPr>
        <w:spacing w:line="360" w:lineRule="auto"/>
        <w:ind w:firstLine="562" w:firstLineChars="200"/>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4.设定依据</w:t>
      </w:r>
    </w:p>
    <w:p w14:paraId="323E21F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（1）《国务院对确需保留的行政审批项目设定行政许可的决定》</w:t>
      </w:r>
    </w:p>
    <w:p w14:paraId="43B22EB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5.实施依据</w:t>
      </w:r>
    </w:p>
    <w:p w14:paraId="49EEBA5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（1）《国务院对确需保留的行政审批项目设定行政许可的决定》</w:t>
      </w:r>
    </w:p>
    <w:p w14:paraId="3B0B197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（2）《巡游出租汽车经营服务管理规定》（交通运输部令2021年第16号）</w:t>
      </w:r>
    </w:p>
    <w:p w14:paraId="6E03FD8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6.监管依据</w:t>
      </w:r>
    </w:p>
    <w:p w14:paraId="593AA00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（1）《巡游出租汽车经营服务管理规定》（交通运输部令2021年第16号）第四十条</w:t>
      </w:r>
    </w:p>
    <w:p w14:paraId="3AFC84DD">
      <w:pPr>
        <w:spacing w:line="600" w:lineRule="exact"/>
        <w:ind w:firstLine="562" w:firstLineChars="200"/>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w:t>
      </w:r>
      <w:r>
        <w:rPr>
          <w:rFonts w:hint="default" w:ascii="Times New Roman" w:hAnsi="Times New Roman" w:eastAsia="仿宋GB2312" w:cs="Times New Roman"/>
          <w:b/>
          <w:bCs/>
          <w:strike w:val="0"/>
          <w:dstrike w:val="0"/>
          <w:color w:val="auto"/>
          <w:sz w:val="28"/>
          <w:szCs w:val="28"/>
          <w:highlight w:val="none"/>
          <w:lang w:val="en-US" w:eastAsia="zh-CN"/>
        </w:rPr>
        <w:t>实施机关</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FF0000"/>
          <w:sz w:val="28"/>
          <w:szCs w:val="28"/>
          <w:highlight w:val="none"/>
          <w:lang w:val="en-US" w:eastAsia="zh-CN"/>
        </w:rPr>
        <w:t>县</w:t>
      </w:r>
      <w:r>
        <w:rPr>
          <w:rFonts w:hint="eastAsia" w:ascii="方正仿宋_GBK" w:hAnsi="方正仿宋_GBK" w:eastAsia="方正仿宋_GBK" w:cs="方正仿宋_GBK"/>
          <w:b w:val="0"/>
          <w:bCs w:val="0"/>
          <w:strike w:val="0"/>
          <w:dstrike w:val="0"/>
          <w:color w:val="FF0000"/>
          <w:sz w:val="28"/>
          <w:szCs w:val="28"/>
          <w:highlight w:val="none"/>
          <w:lang w:val="en-US" w:eastAsia="zh-CN"/>
        </w:rPr>
        <w:t>（区）</w:t>
      </w:r>
      <w:r>
        <w:rPr>
          <w:rFonts w:hint="default" w:ascii="方正仿宋_GBK" w:hAnsi="方正仿宋_GBK" w:eastAsia="方正仿宋_GBK" w:cs="方正仿宋_GBK"/>
          <w:b w:val="0"/>
          <w:bCs w:val="0"/>
          <w:strike w:val="0"/>
          <w:dstrike w:val="0"/>
          <w:color w:val="FF0000"/>
          <w:sz w:val="28"/>
          <w:szCs w:val="28"/>
          <w:highlight w:val="none"/>
          <w:lang w:val="en-US" w:eastAsia="zh-CN"/>
        </w:rPr>
        <w:t>交通运输部门</w:t>
      </w:r>
    </w:p>
    <w:p w14:paraId="0E873F75">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8.</w:t>
      </w:r>
      <w:r>
        <w:rPr>
          <w:rFonts w:hint="default" w:ascii="Times New Roman" w:hAnsi="Times New Roman" w:eastAsia="仿宋GB2312" w:cs="Times New Roman"/>
          <w:b/>
          <w:bCs/>
          <w:strike w:val="0"/>
          <w:dstrike w:val="0"/>
          <w:color w:val="auto"/>
          <w:sz w:val="28"/>
          <w:szCs w:val="28"/>
          <w:highlight w:val="none"/>
          <w:lang w:val="en-US" w:eastAsia="zh-CN"/>
        </w:rPr>
        <w:t>审批层级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14:paraId="7F904589">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9.行使</w:t>
      </w:r>
      <w:r>
        <w:rPr>
          <w:rFonts w:hint="default" w:ascii="Times New Roman" w:hAnsi="Times New Roman" w:eastAsia="仿宋GB2312" w:cs="Times New Roman"/>
          <w:b/>
          <w:bCs/>
          <w:strike w:val="0"/>
          <w:dstrike w:val="0"/>
          <w:color w:val="auto"/>
          <w:sz w:val="28"/>
          <w:szCs w:val="28"/>
          <w:highlight w:val="none"/>
          <w:lang w:val="en-US" w:eastAsia="zh-CN"/>
        </w:rPr>
        <w:t>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14:paraId="4B7ADC04">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10.</w:t>
      </w:r>
      <w:r>
        <w:rPr>
          <w:rFonts w:hint="default" w:ascii="Times New Roman" w:hAnsi="Times New Roman" w:eastAsia="仿宋GB2312" w:cs="Times New Roman"/>
          <w:b/>
          <w:bCs/>
          <w:strike w:val="0"/>
          <w:dstrike w:val="0"/>
          <w:color w:val="auto"/>
          <w:sz w:val="28"/>
          <w:szCs w:val="28"/>
          <w:highlight w:val="none"/>
          <w:lang w:val="en-US" w:eastAsia="zh-CN"/>
        </w:rPr>
        <w:t>是否由审批机关受理</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是</w:t>
      </w:r>
    </w:p>
    <w:p w14:paraId="00ACD023">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11.</w:t>
      </w:r>
      <w:r>
        <w:rPr>
          <w:rFonts w:hint="default" w:ascii="Times New Roman" w:hAnsi="Times New Roman" w:eastAsia="仿宋GB2312" w:cs="Times New Roman"/>
          <w:b/>
          <w:bCs/>
          <w:strike w:val="0"/>
          <w:dstrike w:val="0"/>
          <w:color w:val="auto"/>
          <w:sz w:val="28"/>
          <w:szCs w:val="28"/>
          <w:highlight w:val="none"/>
          <w:lang w:val="en-US" w:eastAsia="zh-CN"/>
        </w:rPr>
        <w:t>受理层级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14:paraId="27538D5C">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12.</w:t>
      </w:r>
      <w:r>
        <w:rPr>
          <w:rFonts w:hint="default" w:ascii="Times New Roman" w:hAnsi="Times New Roman" w:eastAsia="仿宋GB2312" w:cs="Times New Roman"/>
          <w:b/>
          <w:bCs/>
          <w:strike w:val="0"/>
          <w:dstrike w:val="0"/>
          <w:color w:val="auto"/>
          <w:sz w:val="28"/>
          <w:szCs w:val="28"/>
          <w:highlight w:val="none"/>
          <w:lang w:val="en-US" w:eastAsia="zh-CN"/>
        </w:rPr>
        <w:t>是否存在初审环节</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3B8127D8">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4F48469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14.</w:t>
      </w:r>
      <w:r>
        <w:rPr>
          <w:rFonts w:hint="default" w:ascii="Times New Roman" w:hAnsi="Times New Roman" w:eastAsia="仿宋GB2312" w:cs="Times New Roman"/>
          <w:b/>
          <w:bCs/>
          <w:strike w:val="0"/>
          <w:dstrike w:val="0"/>
          <w:color w:val="auto"/>
          <w:sz w:val="28"/>
          <w:szCs w:val="28"/>
          <w:highlight w:val="none"/>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无对应政务服务事项</w:t>
      </w:r>
    </w:p>
    <w:p w14:paraId="328C6816">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行政许可事项类型</w:t>
      </w:r>
    </w:p>
    <w:p w14:paraId="7B5B7AA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资格型</w:t>
      </w:r>
    </w:p>
    <w:p w14:paraId="552BA1DB">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行政许可条件</w:t>
      </w:r>
    </w:p>
    <w:p w14:paraId="3E8EB3E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1.准予行政许可的条件</w:t>
      </w:r>
    </w:p>
    <w:p w14:paraId="3D81952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被许可人应当按照《巡游出租汽车经营行政许可决定书》和经营协议，投入符合规定数量、座位数、类型及等级、技术等级等要求的车辆。原许可机关核实符合要求后，为车辆核发《道路运输证》。</w:t>
      </w:r>
    </w:p>
    <w:p w14:paraId="60FC58C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14:paraId="472A559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规定行政许可条件的依据</w:t>
      </w:r>
    </w:p>
    <w:p w14:paraId="027D9A7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w:t>
      </w:r>
      <w:bookmarkStart w:id="0" w:name="_GoBack"/>
      <w:r>
        <w:rPr>
          <w:rFonts w:hint="eastAsia" w:ascii="方正仿宋_GBK" w:hAnsi="方正仿宋_GBK" w:eastAsia="方正仿宋_GBK" w:cs="方正仿宋_GBK"/>
          <w:b w:val="0"/>
          <w:bCs w:val="0"/>
          <w:strike w:val="0"/>
          <w:dstrike w:val="0"/>
          <w:color w:val="auto"/>
          <w:sz w:val="28"/>
          <w:szCs w:val="28"/>
          <w:highlight w:val="none"/>
          <w:lang w:val="en-US" w:eastAsia="zh-CN"/>
        </w:rPr>
        <w:t>第十五条</w:t>
      </w:r>
      <w:bookmarkEnd w:id="0"/>
      <w:r>
        <w:rPr>
          <w:rFonts w:hint="default" w:ascii="方正仿宋_GBK" w:hAnsi="方正仿宋_GBK" w:eastAsia="方正仿宋_GBK" w:cs="方正仿宋_GBK"/>
          <w:b w:val="0"/>
          <w:bCs w:val="0"/>
          <w:strike w:val="0"/>
          <w:dstrike w:val="0"/>
          <w:color w:val="auto"/>
          <w:sz w:val="28"/>
          <w:szCs w:val="28"/>
          <w:highlight w:val="none"/>
          <w:lang w:val="en-US" w:eastAsia="zh-CN"/>
        </w:rPr>
        <w:t xml:space="preserve"> 被许可人应当按照《巡游出租汽车经营行政许可决定书》和经营协议，投入符合规定数量、座位数、类型及等级、技术等级等要求的车辆。原许可机关核实符合要求后，为车辆核发《道路运输证》。</w:t>
      </w:r>
    </w:p>
    <w:p w14:paraId="23D1E77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14:paraId="684E9C27">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14:paraId="549AC66E">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highlight w:val="none"/>
          <w:lang w:val="en-US" w:eastAsia="zh-CN"/>
        </w:rPr>
        <w:t>自然人,企业法人</w:t>
      </w:r>
    </w:p>
    <w:p w14:paraId="04BDD8FC">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highlight w:val="none"/>
          <w:lang w:val="en-US" w:eastAsia="zh-CN"/>
        </w:rPr>
        <w:t>是</w:t>
      </w:r>
    </w:p>
    <w:p w14:paraId="02971F93">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highlight w:val="none"/>
          <w:lang w:val="en-US" w:eastAsia="zh-CN"/>
        </w:rPr>
        <w:t>出租汽车车辆运营证核发</w:t>
      </w:r>
    </w:p>
    <w:p w14:paraId="7CF60830">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highlight w:val="none"/>
          <w:lang w:val="en-US" w:eastAsia="zh-CN"/>
        </w:rPr>
        <w:t>道路运输证</w:t>
      </w:r>
    </w:p>
    <w:p w14:paraId="62AF9C8E">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highlight w:val="none"/>
          <w:lang w:val="en-US" w:eastAsia="zh-CN"/>
        </w:rPr>
        <w:t>优化审批服务</w:t>
      </w:r>
    </w:p>
    <w:p w14:paraId="6A5CC5F3">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14:paraId="397ACCE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（1）对开展出租汽车技术等级评定的地区，不再要求申请人提供技术等级评定相关材料，直接向检测机构获取车辆技术等级评定信息。</w:t>
      </w:r>
    </w:p>
    <w:p w14:paraId="34B4BF1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（2）将承诺审批时限由 20 个自然日压减至</w:t>
      </w:r>
      <w:r>
        <w:rPr>
          <w:rFonts w:hint="eastAsia" w:ascii="方正仿宋_GBK" w:hAnsi="方正仿宋_GBK" w:eastAsia="方正仿宋_GBK" w:cs="方正仿宋_GBK"/>
          <w:b w:val="0"/>
          <w:bCs w:val="0"/>
          <w:strike w:val="0"/>
          <w:dstrike w:val="0"/>
          <w:color w:val="FF0000"/>
          <w:sz w:val="28"/>
          <w:szCs w:val="28"/>
          <w:highlight w:val="none"/>
          <w:lang w:val="en-US" w:eastAsia="zh-CN"/>
        </w:rPr>
        <w:t>5</w:t>
      </w:r>
      <w:r>
        <w:rPr>
          <w:rFonts w:hint="default" w:ascii="方正仿宋_GBK" w:hAnsi="方正仿宋_GBK" w:eastAsia="方正仿宋_GBK" w:cs="方正仿宋_GBK"/>
          <w:b w:val="0"/>
          <w:bCs w:val="0"/>
          <w:strike w:val="0"/>
          <w:dstrike w:val="0"/>
          <w:color w:val="auto"/>
          <w:sz w:val="28"/>
          <w:szCs w:val="28"/>
          <w:highlight w:val="none"/>
          <w:lang w:val="en-US" w:eastAsia="zh-CN"/>
        </w:rPr>
        <w:t>个工作日。</w:t>
      </w:r>
    </w:p>
    <w:p w14:paraId="74E7025B">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14:paraId="493E5CD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1.优化审批服务流程，及时为符合条件的车辆办理许可。</w:t>
      </w:r>
    </w:p>
    <w:p w14:paraId="70E6A85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 持续加大对未取得经营许可、非法开展营运行为的查处力度，统筹用好数字监管、信用监管、执法检查、行政处罚、社会监督等各种监管手段，维护行业公平竞争秩序。</w:t>
      </w:r>
    </w:p>
    <w:p w14:paraId="1EFF47D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3. 依法及时处理投诉举报。</w:t>
      </w:r>
    </w:p>
    <w:p w14:paraId="1408414D">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申请材料</w:t>
      </w:r>
    </w:p>
    <w:p w14:paraId="07A9C5A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1.申请材料名称</w:t>
      </w:r>
    </w:p>
    <w:p w14:paraId="22CD6DA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1.《巡游出租汽车经营申请表》；</w:t>
      </w:r>
    </w:p>
    <w:p w14:paraId="24C62333">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2. 投资人、负责人身份、资信证明及其复印件，经办人的身份证明及其复印件和委托书；</w:t>
      </w:r>
    </w:p>
    <w:p w14:paraId="48E7847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3.巡游出租汽车车辆经营权证明及拟投入车辆承诺书（见附件2），包括车辆数量、座位数、类型及等级、技术等级；</w:t>
      </w:r>
    </w:p>
    <w:p w14:paraId="00C6832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4. 聘用或者拟聘用驾驶员从业资格证及其复印件；</w:t>
      </w:r>
    </w:p>
    <w:p w14:paraId="1DAC6D7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5. 巡游出租汽车经营管理制度、安全生产管理制度和服务质量保障制度文本；</w:t>
      </w:r>
    </w:p>
    <w:p w14:paraId="0193C8E5">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6. 经营场所、停车场地有关使用证明等。</w:t>
      </w:r>
    </w:p>
    <w:p w14:paraId="7422B3A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规定申请材料的依据</w:t>
      </w:r>
    </w:p>
    <w:p w14:paraId="73C1975B">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（1）《巡游出租汽车经营服务管理规定》（交通运输部令2021年第16号）第九条 申请人申请巡游出租汽车经营时，应当提交以下材料：</w:t>
      </w:r>
    </w:p>
    <w:p w14:paraId="33CFDD1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（一）《巡游出租汽车经营申请表》；</w:t>
      </w:r>
    </w:p>
    <w:p w14:paraId="17CF8E0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（二）投资人、负责人身份、资信证明及其复印件，经办人的身份证明及其复印件和委托书；</w:t>
      </w:r>
    </w:p>
    <w:p w14:paraId="4898CBD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（三）巡游出租汽车车辆经营权证明及拟投入车辆承诺书，包括车辆数量、座位数、类型及等级、技术等级；</w:t>
      </w:r>
    </w:p>
    <w:p w14:paraId="79BBE2E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（四）聘用或者拟聘用驾驶员从业资格证及其复印件；</w:t>
      </w:r>
    </w:p>
    <w:p w14:paraId="63474473">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（五）巡游出租汽车经营管理制度、安全生产管理制度和服务质量保障制度文本；</w:t>
      </w:r>
    </w:p>
    <w:p w14:paraId="45A65E7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（六）经营场所、停车场地有关使用证明等。</w:t>
      </w:r>
    </w:p>
    <w:p w14:paraId="0F09FDCB">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中介服务</w:t>
      </w:r>
    </w:p>
    <w:p w14:paraId="7BD687BD">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04A257AA">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中介服务事项名称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08975330">
      <w:pPr>
        <w:spacing w:line="600" w:lineRule="exact"/>
        <w:ind w:firstLine="562" w:firstLineChars="200"/>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设定中介服务事项的依据</w:t>
      </w:r>
    </w:p>
    <w:p w14:paraId="199AC164">
      <w:pPr>
        <w:spacing w:line="600" w:lineRule="exact"/>
        <w:ind w:firstLine="560" w:firstLineChars="200"/>
        <w:rPr>
          <w:rFonts w:hint="default" w:ascii="Times New Roman" w:hAnsi="Times New Roman" w:eastAsia="仿宋GB2312" w:cs="Times New Roman"/>
          <w:strike w:val="0"/>
          <w:dstrike w:val="0"/>
          <w:sz w:val="28"/>
          <w:szCs w:val="28"/>
          <w:highlight w:val="none"/>
          <w:lang w:val="en-US"/>
        </w:rPr>
      </w:pP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5D6FD4C4">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提供中介服务的机构</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5D5EC509">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5.</w:t>
      </w:r>
      <w:r>
        <w:rPr>
          <w:rFonts w:hint="default" w:ascii="Times New Roman" w:hAnsi="Times New Roman" w:eastAsia="仿宋GB2312" w:cs="Times New Roman"/>
          <w:b/>
          <w:bCs/>
          <w:strike w:val="0"/>
          <w:dstrike w:val="0"/>
          <w:color w:val="auto"/>
          <w:sz w:val="28"/>
          <w:szCs w:val="28"/>
          <w:highlight w:val="none"/>
          <w:lang w:val="en-US" w:eastAsia="zh-CN"/>
        </w:rPr>
        <w:t>中介服务事项的收费性质</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14:paraId="29AD128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审批程序</w:t>
      </w:r>
    </w:p>
    <w:p w14:paraId="3EEAB7D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1.办理行政许可的程序环节</w:t>
      </w:r>
    </w:p>
    <w:p w14:paraId="55AB63E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 提交申请</w:t>
      </w:r>
    </w:p>
    <w:p w14:paraId="703FA86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 形式审查</w:t>
      </w:r>
    </w:p>
    <w:p w14:paraId="129F37E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3. 发放《道路运输证》</w:t>
      </w:r>
    </w:p>
    <w:p w14:paraId="6FD48FA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2.规定行政许可程序的依据</w:t>
      </w:r>
    </w:p>
    <w:p w14:paraId="75FC071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《巡游出租汽车经营服务管理规定》（交通运输部令2021年第16号）</w:t>
      </w:r>
      <w:r>
        <w:rPr>
          <w:rFonts w:hint="eastAsia" w:ascii="方正仿宋_GBK" w:hAnsi="方正仿宋_GBK" w:eastAsia="方正仿宋_GBK" w:cs="方正仿宋_GBK"/>
          <w:b w:val="0"/>
          <w:bCs w:val="0"/>
          <w:strike w:val="0"/>
          <w:dstrike w:val="0"/>
          <w:color w:val="auto"/>
          <w:sz w:val="28"/>
          <w:szCs w:val="28"/>
          <w:highlight w:val="none"/>
          <w:lang w:val="en-US" w:eastAsia="zh-CN"/>
        </w:rPr>
        <w:t>第十条</w:t>
      </w:r>
      <w:r>
        <w:rPr>
          <w:rFonts w:hint="default" w:ascii="方正仿宋_GBK" w:hAnsi="方正仿宋_GBK" w:eastAsia="方正仿宋_GBK" w:cs="方正仿宋_GBK"/>
          <w:b w:val="0"/>
          <w:bCs w:val="0"/>
          <w:strike w:val="0"/>
          <w:dstrike w:val="0"/>
          <w:color w:val="auto"/>
          <w:sz w:val="28"/>
          <w:szCs w:val="28"/>
          <w:highlight w:val="none"/>
          <w:lang w:val="en-US" w:eastAsia="zh-CN"/>
        </w:rPr>
        <w:t xml:space="preserve"> 县级以上地方人民政府出租汽车行政主管部门对巡游出租汽车经营申请予以受理的，应当自受理之日起20日内作出许可或者不予许可的决定。</w:t>
      </w:r>
    </w:p>
    <w:p w14:paraId="5A292F77">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是否需要现场勘验</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5A91CDE5">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是否需要组织听证</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7255D04A">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5.</w:t>
      </w:r>
      <w:r>
        <w:rPr>
          <w:rFonts w:hint="default" w:ascii="Times New Roman" w:hAnsi="Times New Roman" w:eastAsia="仿宋GB2312" w:cs="Times New Roman"/>
          <w:b/>
          <w:bCs/>
          <w:strike w:val="0"/>
          <w:dstrike w:val="0"/>
          <w:color w:val="auto"/>
          <w:sz w:val="28"/>
          <w:szCs w:val="28"/>
          <w:highlight w:val="none"/>
          <w:lang w:val="en-US" w:eastAsia="zh-CN"/>
        </w:rPr>
        <w:t>是否需要招标、拍卖、挂牌交易</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10CD732D">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6.</w:t>
      </w:r>
      <w:r>
        <w:rPr>
          <w:rFonts w:hint="default" w:ascii="Times New Roman" w:hAnsi="Times New Roman" w:eastAsia="仿宋GB2312" w:cs="Times New Roman"/>
          <w:b/>
          <w:bCs/>
          <w:strike w:val="0"/>
          <w:dstrike w:val="0"/>
          <w:color w:val="auto"/>
          <w:sz w:val="28"/>
          <w:szCs w:val="28"/>
          <w:highlight w:val="none"/>
          <w:lang w:val="en-US" w:eastAsia="zh-CN"/>
        </w:rPr>
        <w:t>是否需要检验、检测、检疫</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71743E03">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7.</w:t>
      </w:r>
      <w:r>
        <w:rPr>
          <w:rFonts w:hint="default" w:ascii="Times New Roman" w:hAnsi="Times New Roman" w:eastAsia="仿宋GB2312" w:cs="Times New Roman"/>
          <w:b/>
          <w:bCs/>
          <w:strike w:val="0"/>
          <w:dstrike w:val="0"/>
          <w:color w:val="auto"/>
          <w:sz w:val="28"/>
          <w:szCs w:val="28"/>
          <w:highlight w:val="none"/>
          <w:lang w:val="en-US" w:eastAsia="zh-CN"/>
        </w:rPr>
        <w:t>是否需要鉴定</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48098032">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8.</w:t>
      </w:r>
      <w:r>
        <w:rPr>
          <w:rFonts w:hint="default" w:ascii="Times New Roman" w:hAnsi="Times New Roman" w:eastAsia="仿宋GB2312" w:cs="Times New Roman"/>
          <w:b/>
          <w:bCs/>
          <w:strike w:val="0"/>
          <w:dstrike w:val="0"/>
          <w:color w:val="auto"/>
          <w:sz w:val="28"/>
          <w:szCs w:val="28"/>
          <w:highlight w:val="none"/>
          <w:lang w:val="en-US" w:eastAsia="zh-CN"/>
        </w:rPr>
        <w:t>是否需要专家评审</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2E4BFB50">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9.</w:t>
      </w:r>
      <w:r>
        <w:rPr>
          <w:rFonts w:hint="default" w:ascii="Times New Roman" w:hAnsi="Times New Roman" w:eastAsia="仿宋GB2312" w:cs="Times New Roman"/>
          <w:b/>
          <w:bCs/>
          <w:strike w:val="0"/>
          <w:dstrike w:val="0"/>
          <w:color w:val="auto"/>
          <w:sz w:val="28"/>
          <w:szCs w:val="28"/>
          <w:highlight w:val="none"/>
          <w:lang w:val="en-US" w:eastAsia="zh-CN"/>
        </w:rPr>
        <w:t>是否需要向社会公示</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37AF65E9">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10.</w:t>
      </w:r>
      <w:r>
        <w:rPr>
          <w:rFonts w:hint="default" w:ascii="Times New Roman" w:hAnsi="Times New Roman" w:eastAsia="仿宋GB2312" w:cs="Times New Roman"/>
          <w:b/>
          <w:bCs/>
          <w:strike w:val="0"/>
          <w:dstrike w:val="0"/>
          <w:color w:val="auto"/>
          <w:sz w:val="28"/>
          <w:szCs w:val="28"/>
          <w:highlight w:val="none"/>
          <w:lang w:val="en-US" w:eastAsia="zh-CN"/>
        </w:rPr>
        <w:t>是否实行告知承诺办理</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6115B245">
      <w:pPr>
        <w:spacing w:line="600" w:lineRule="exact"/>
        <w:ind w:firstLine="562" w:firstLineChars="200"/>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14:paraId="02947FDD">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受理和审批时限</w:t>
      </w:r>
    </w:p>
    <w:p w14:paraId="67938638">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1.承诺受理时限：</w:t>
      </w:r>
      <w:r>
        <w:rPr>
          <w:rFonts w:hint="default" w:ascii="方正仿宋_GBK" w:hAnsi="方正仿宋_GBK" w:eastAsia="方正仿宋_GBK" w:cs="方正仿宋_GBK"/>
          <w:b w:val="0"/>
          <w:bCs w:val="0"/>
          <w:strike w:val="0"/>
          <w:dstrike w:val="0"/>
          <w:color w:val="auto"/>
          <w:sz w:val="28"/>
          <w:szCs w:val="28"/>
          <w:highlight w:val="none"/>
          <w:lang w:val="en-US" w:eastAsia="zh-CN"/>
        </w:rPr>
        <w:t>当场办理</w:t>
      </w:r>
    </w:p>
    <w:p w14:paraId="6897AFE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highlight w:val="none"/>
        </w:rPr>
      </w:pPr>
      <w:r>
        <w:rPr>
          <w:rFonts w:hint="eastAsia" w:ascii="Times New Roman" w:hAnsi="Times New Roman" w:eastAsia="仿宋GB2312" w:cs="Times New Roman"/>
          <w:b/>
          <w:bCs/>
          <w:strike w:val="0"/>
          <w:dstrike w:val="0"/>
          <w:color w:val="auto"/>
          <w:sz w:val="28"/>
          <w:szCs w:val="28"/>
          <w:highlight w:val="none"/>
          <w:lang w:val="en-US" w:eastAsia="zh-CN"/>
        </w:rPr>
        <w:t>2.法定审批时限：</w:t>
      </w:r>
      <w:r>
        <w:rPr>
          <w:rFonts w:hint="eastAsia" w:ascii="方正仿宋_GBK" w:hAnsi="方正仿宋_GBK" w:eastAsia="方正仿宋_GBK" w:cs="方正仿宋_GBK"/>
          <w:b w:val="0"/>
          <w:bCs w:val="0"/>
          <w:strike w:val="0"/>
          <w:dstrike w:val="0"/>
          <w:color w:val="auto"/>
          <w:sz w:val="28"/>
          <w:szCs w:val="28"/>
          <w:highlight w:val="none"/>
          <w:lang w:val="en-US" w:eastAsia="zh-CN"/>
        </w:rPr>
        <w:t>20个自然日</w:t>
      </w:r>
    </w:p>
    <w:p w14:paraId="3BA4351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3.规定法定审批时限依据</w:t>
      </w:r>
    </w:p>
    <w:p w14:paraId="11D2B62A">
      <w:pPr>
        <w:spacing w:line="600" w:lineRule="exact"/>
        <w:ind w:firstLine="560" w:firstLineChars="200"/>
        <w:rPr>
          <w:rFonts w:hint="default" w:ascii="Times New Roman" w:hAnsi="Times New Roman" w:eastAsia="仿宋GB2312" w:cs="Times New Roman"/>
          <w:sz w:val="32"/>
          <w:szCs w:val="32"/>
          <w:highlight w:val="none"/>
          <w:lang w:val="en-US"/>
        </w:rPr>
      </w:pPr>
      <w:r>
        <w:rPr>
          <w:rFonts w:hint="default"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w:t>
      </w:r>
      <w:r>
        <w:rPr>
          <w:rFonts w:hint="eastAsia" w:ascii="方正仿宋_GBK" w:hAnsi="方正仿宋_GBK" w:eastAsia="方正仿宋_GBK" w:cs="方正仿宋_GBK"/>
          <w:b w:val="0"/>
          <w:bCs w:val="0"/>
          <w:strike w:val="0"/>
          <w:dstrike w:val="0"/>
          <w:color w:val="auto"/>
          <w:sz w:val="28"/>
          <w:szCs w:val="28"/>
          <w:highlight w:val="none"/>
          <w:lang w:val="en-US" w:eastAsia="zh-CN"/>
        </w:rPr>
        <w:t>第十条</w:t>
      </w:r>
      <w:r>
        <w:rPr>
          <w:rFonts w:hint="default" w:ascii="方正仿宋_GBK" w:hAnsi="方正仿宋_GBK" w:eastAsia="方正仿宋_GBK" w:cs="方正仿宋_GBK"/>
          <w:b w:val="0"/>
          <w:bCs w:val="0"/>
          <w:strike w:val="0"/>
          <w:dstrike w:val="0"/>
          <w:color w:val="auto"/>
          <w:sz w:val="28"/>
          <w:szCs w:val="28"/>
          <w:highlight w:val="none"/>
          <w:lang w:val="en-US" w:eastAsia="zh-CN"/>
        </w:rPr>
        <w:t xml:space="preserve"> 县级以上地方人民政府出租汽车行政主管部门对巡游出租汽车经营申请予以受理的，应当自受理之日起20日内作出许可或者不予许可的决定。</w:t>
      </w:r>
    </w:p>
    <w:p w14:paraId="568262A2">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4.承诺审批时限：</w:t>
      </w:r>
      <w:r>
        <w:rPr>
          <w:rFonts w:hint="eastAsia" w:ascii="方正仿宋_GBK" w:hAnsi="方正仿宋_GBK" w:eastAsia="方正仿宋_GBK" w:cs="方正仿宋_GBK"/>
          <w:b w:val="0"/>
          <w:bCs w:val="0"/>
          <w:strike w:val="0"/>
          <w:dstrike w:val="0"/>
          <w:color w:val="FF0000"/>
          <w:sz w:val="28"/>
          <w:szCs w:val="28"/>
          <w:highlight w:val="none"/>
          <w:lang w:val="en-US" w:eastAsia="zh-CN"/>
        </w:rPr>
        <w:t>5</w:t>
      </w:r>
      <w:r>
        <w:rPr>
          <w:rFonts w:hint="default" w:ascii="方正仿宋_GBK" w:hAnsi="方正仿宋_GBK" w:eastAsia="方正仿宋_GBK" w:cs="方正仿宋_GBK"/>
          <w:b w:val="0"/>
          <w:bCs w:val="0"/>
          <w:strike w:val="0"/>
          <w:dstrike w:val="0"/>
          <w:color w:val="FF0000"/>
          <w:sz w:val="28"/>
          <w:szCs w:val="28"/>
          <w:highlight w:val="none"/>
          <w:lang w:val="en-US" w:eastAsia="zh-CN"/>
        </w:rPr>
        <w:t>个工作日</w:t>
      </w:r>
    </w:p>
    <w:p w14:paraId="30966678">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收费</w:t>
      </w:r>
    </w:p>
    <w:p w14:paraId="3C4FEA5C">
      <w:pPr>
        <w:spacing w:line="600" w:lineRule="exact"/>
        <w:ind w:firstLine="562" w:firstLineChars="200"/>
        <w:rPr>
          <w:rFonts w:hint="eastAsia"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14:paraId="3CC3059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2.收费项目的名称、收费项目的标准、设定收费项目的依据、规定收费标准的依据</w:t>
      </w:r>
    </w:p>
    <w:p w14:paraId="344469A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62B8A6D7">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行政许可证件</w:t>
      </w:r>
    </w:p>
    <w:p w14:paraId="0D21B68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1.审批结果类型：</w:t>
      </w:r>
      <w:r>
        <w:rPr>
          <w:rFonts w:hint="default" w:ascii="方正仿宋_GBK" w:hAnsi="方正仿宋_GBK" w:eastAsia="方正仿宋_GBK" w:cs="方正仿宋_GBK"/>
          <w:b w:val="0"/>
          <w:bCs w:val="0"/>
          <w:strike w:val="0"/>
          <w:dstrike w:val="0"/>
          <w:color w:val="auto"/>
          <w:sz w:val="28"/>
          <w:szCs w:val="28"/>
          <w:highlight w:val="none"/>
          <w:lang w:val="en-US" w:eastAsia="zh-CN"/>
        </w:rPr>
        <w:t>批文</w:t>
      </w:r>
    </w:p>
    <w:p w14:paraId="69BA852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2.审批结果名称：</w:t>
      </w:r>
      <w:r>
        <w:rPr>
          <w:rFonts w:hint="eastAsia" w:ascii="方正仿宋_GBK" w:hAnsi="方正仿宋_GBK" w:eastAsia="方正仿宋_GBK" w:cs="方正仿宋_GBK"/>
          <w:b w:val="0"/>
          <w:bCs w:val="0"/>
          <w:strike w:val="0"/>
          <w:dstrike w:val="0"/>
          <w:color w:val="auto"/>
          <w:sz w:val="28"/>
          <w:szCs w:val="28"/>
          <w:highlight w:val="none"/>
          <w:lang w:val="en-US" w:eastAsia="zh-CN"/>
        </w:rPr>
        <w:t>《道路运输证》</w:t>
      </w:r>
    </w:p>
    <w:p w14:paraId="58AB383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highlight w:val="none"/>
          <w:lang w:val="en-US" w:eastAsia="zh-CN"/>
        </w:rPr>
        <w:t>暂由地方规定有无行政许可证件的有效期限</w:t>
      </w:r>
    </w:p>
    <w:p w14:paraId="32FCCCB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4.规定审批结果有效期限的依据</w:t>
      </w:r>
    </w:p>
    <w:p w14:paraId="381C2B0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（1）《巡游出租汽车经营服务管理规定》（交通运输部令2021年第16号）第六条 ……    直辖市、设区的市级或者县级交通运输主管部门或者人民政府指定的其他出租汽车行政主管部门（以下称出租汽车行政主管部门）在本级人民政府领导下，负责具体实施巡游出租汽车管理。</w:t>
      </w:r>
    </w:p>
    <w:p w14:paraId="09DFE55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14:paraId="38D5FD5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6.办理审批结果变更手续的要求</w:t>
      </w:r>
    </w:p>
    <w:p w14:paraId="33E659D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559354A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14:paraId="0D7E368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8.办理审批结果延续手续的要求</w:t>
      </w:r>
    </w:p>
    <w:p w14:paraId="1F119D9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0C018CD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9.审批结果的有效地域范围</w:t>
      </w:r>
    </w:p>
    <w:p w14:paraId="526FD1A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本县区域内</w:t>
      </w:r>
    </w:p>
    <w:p w14:paraId="6303CEE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10.规定审批结果有效地域范围的依据</w:t>
      </w:r>
    </w:p>
    <w:p w14:paraId="3B4F9A8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（1）《巡游出租汽车经营服务管理规定》（交通运输部令2021年第16号）第六条    直辖市、设区的市级或者县级交通运输主管部门或者人民政府指定的其他出租汽车行政主管部门（以下称出租汽车行政主管部门）在本级人民政府领导下，负责具体实施巡游出租汽车管理。</w:t>
      </w:r>
    </w:p>
    <w:p w14:paraId="1C648D41">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行政许可数量限制</w:t>
      </w:r>
    </w:p>
    <w:p w14:paraId="66663F7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36D9225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6D63BFE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08BB9BC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0E9990F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5.规定在数量限制条件下实施行政许可方式的依据</w:t>
      </w:r>
    </w:p>
    <w:p w14:paraId="3E9ECB4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7195BE0C">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行政许可后年检</w:t>
      </w:r>
    </w:p>
    <w:p w14:paraId="0A7BE72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1.有无年检要求：</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4BAB23D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2.设定年检要求的依据</w:t>
      </w:r>
    </w:p>
    <w:p w14:paraId="2779DAB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232725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3.年检周期：</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0EBE1AB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3FB83EC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2863704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6.年检是否收费：</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566A69B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7.年检收费项目的名称、年检收费项目的标准、设定年检收费项目的依据、规定年检项目收费标准的依据</w:t>
      </w:r>
    </w:p>
    <w:p w14:paraId="44A0A47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023ABE8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2FB05D9B">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行政许可后年报</w:t>
      </w:r>
    </w:p>
    <w:p w14:paraId="26A0763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w:t>
      </w:r>
      <w:r>
        <w:rPr>
          <w:rFonts w:hint="default" w:ascii="Times New Roman" w:hAnsi="Times New Roman" w:eastAsia="仿宋GB2312" w:cs="Times New Roman"/>
          <w:b/>
          <w:bCs/>
          <w:strike w:val="0"/>
          <w:dstrike w:val="0"/>
          <w:color w:val="auto"/>
          <w:sz w:val="28"/>
          <w:szCs w:val="28"/>
          <w:highlight w:val="none"/>
          <w:lang w:val="en-US" w:eastAsia="zh-CN"/>
        </w:rPr>
        <w:t>有无年报要求</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1991FDA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年报报送材料名称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7418BEC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设定年报要求的依据</w:t>
      </w:r>
    </w:p>
    <w:p w14:paraId="5971B0E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5B0BA6C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年报周期</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14:paraId="727D7029">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14:paraId="1C4E1C5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highlight w:val="none"/>
          <w:lang w:val="en-US" w:eastAsia="zh-CN"/>
        </w:rPr>
      </w:pPr>
      <w:r>
        <w:rPr>
          <w:rFonts w:hint="eastAsia" w:ascii="方正仿宋_GBK" w:hAnsi="方正仿宋_GBK" w:eastAsia="方正仿宋_GBK" w:cs="方正仿宋_GBK"/>
          <w:b w:val="0"/>
          <w:bCs w:val="0"/>
          <w:strike w:val="0"/>
          <w:dstrike w:val="0"/>
          <w:color w:val="FF0000"/>
          <w:sz w:val="28"/>
          <w:szCs w:val="28"/>
          <w:highlight w:val="none"/>
          <w:lang w:val="en-US" w:eastAsia="zh-CN"/>
        </w:rPr>
        <w:t>县（区）交通运输部门</w:t>
      </w:r>
    </w:p>
    <w:p w14:paraId="494CF125">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14:paraId="625880F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highlight w:val="none"/>
          <w:lang w:val="en-US" w:eastAsia="zh-CN"/>
        </w:rPr>
      </w:pPr>
    </w:p>
    <w:p w14:paraId="68F04E51">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14:paraId="1C20C7D3">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FA456C"/>
    <w:rsid w:val="08CC36C9"/>
    <w:rsid w:val="31FA45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8</Pages>
  <Words>2898</Words>
  <Characters>3083</Characters>
  <Lines>0</Lines>
  <Paragraphs>0</Paragraphs>
  <TotalTime>0</TotalTime>
  <ScaleCrop>false</ScaleCrop>
  <LinksUpToDate>false</LinksUpToDate>
  <CharactersWithSpaces>3107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2023-10-31T02:00:00Z</dcterms:created>
  <dc:creator>dawn</dc:creator>
  <cp:lastModifiedBy>曾世涛</cp:lastModifiedBy>
  <dcterms:modified xsi:type="dcterms:W3CDTF">2025-04-25T09:01:10Z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2570213FC1EB40FEAE42E1AC1112A067_12</vt:lpwstr>
  </property>
</Properties>
</file>