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双江</w:t>
      </w:r>
      <w:r>
        <w:rPr>
          <w:rFonts w:hint="eastAsia" w:ascii="方正小标宋_GBK" w:eastAsia="方正小标宋_GBK"/>
          <w:sz w:val="44"/>
          <w:szCs w:val="44"/>
        </w:rPr>
        <w:t>自治县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2022年</w:t>
      </w:r>
      <w:r>
        <w:rPr>
          <w:rFonts w:hint="eastAsia" w:ascii="方正小标宋_GBK" w:eastAsia="方正小标宋_GBK"/>
          <w:sz w:val="44"/>
          <w:szCs w:val="44"/>
        </w:rPr>
        <w:t>“三公”经费预算安排情况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按照党中央、国务院有关文件及部门预算管理有关规定，“三公”经费包括因公出国（境）费、公务用车购置及运行费和公务接待费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为切实贯彻落实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党</w:t>
      </w:r>
      <w:r>
        <w:rPr>
          <w:rFonts w:hint="eastAsia" w:ascii="仿宋_GB2312" w:eastAsia="仿宋_GB2312"/>
          <w:sz w:val="32"/>
          <w:szCs w:val="32"/>
        </w:rPr>
        <w:t>中央、国务院和省、市、县各级政府进一步做好厉行节约工作的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有关要求，我县严格控制一般性支出，做好20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年“三公”经费的预算安排工作，现将情况公布如下：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双江自治县“三公”经费财政拨款预算安排1049万元，比2021年预算安排的1081万元减少32万元，减幅2.96%。其中：1、公务用车购置及运行费598万元，比2021年预算安排的616万元减少18万元，减幅2.92%，其中：公务用车运行费527万元，比2021年预算安排的543万元减少16万元，减幅2.95%，公务用车购置费用71万元，比2021年预算安排数73万元减少2万元，减幅为2.74%;2、公务接待费451万元，比2021年预算安排的465万元减少14万元，减幅3.01%；3、因公出国（境）费0万元，与2021年预算安排数持平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三公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经费较上年下降的主要原因是：双江自治县认真贯彻落实国务院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厉行节约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反对浪费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的相关规定，严格控制一般性支出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zUzZTgxZjc2YWE5MzQ0Y2Y5MGQ2N2MzMTNmYjgifQ=="/>
  </w:docVars>
  <w:rsids>
    <w:rsidRoot w:val="00000000"/>
    <w:rsid w:val="190931FE"/>
    <w:rsid w:val="2457599B"/>
    <w:rsid w:val="2712211D"/>
    <w:rsid w:val="28284139"/>
    <w:rsid w:val="388E0E66"/>
    <w:rsid w:val="42C74B5C"/>
    <w:rsid w:val="496C4CC4"/>
    <w:rsid w:val="4A3C580E"/>
    <w:rsid w:val="516644BF"/>
    <w:rsid w:val="77CA3F5F"/>
    <w:rsid w:val="7ADB2CC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440</Characters>
  <Lines>0</Lines>
  <Paragraphs>0</Paragraphs>
  <TotalTime>0</TotalTime>
  <ScaleCrop>false</ScaleCrop>
  <LinksUpToDate>false</LinksUpToDate>
  <CharactersWithSpaces>445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陈鹏</cp:lastModifiedBy>
  <dcterms:modified xsi:type="dcterms:W3CDTF">2023-02-20T01:07:29Z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E613D9ECDD184821AF85510D354001D4</vt:lpwstr>
  </property>
</Properties>
</file>