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双江自治县2023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年水稻旱种项目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7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案</w:t>
      </w:r>
    </w:p>
    <w:p>
      <w:pPr>
        <w:ind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双江自治县农业农村局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74" w:bottom="1757" w:left="1474" w:header="850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项目名称：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江自治县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年水稻旱种项目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项目主管单位：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双江自治县农业农村局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项目实施单位：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双江自治县农业技术推广中心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负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责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0883-7621864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通信地址：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双江自治县贝米路52号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编制日期：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2023年4月28日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sectPr>
          <w:footerReference r:id="rId4" w:type="default"/>
          <w:pgSz w:w="11906" w:h="16838"/>
          <w:pgMar w:top="1984" w:right="1474" w:bottom="1757" w:left="1474" w:header="850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360" w:charSpace="0"/>
        </w:sectPr>
      </w:pPr>
    </w:p>
    <w:p>
      <w:pPr>
        <w:keepNext w:val="0"/>
        <w:keepLines w:val="0"/>
        <w:widowControl/>
        <w:suppressLineNumbers w:val="0"/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val="en-US" w:eastAsia="zh-CN" w:bidi="ar"/>
        </w:rPr>
        <w:t>目  录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ascii="黑体" w:hAnsi="黑体" w:eastAsia="黑体"/>
          <w:b/>
          <w:bCs/>
          <w:color w:val="auto"/>
          <w:sz w:val="32"/>
        </w:rPr>
      </w:pP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基本情况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....................................</w:t>
      </w:r>
      <w:r>
        <w:rPr>
          <w:rFonts w:hint="eastAsia" w:ascii="黑体" w:hAnsi="黑体"/>
          <w:b/>
          <w:bCs/>
          <w:color w:val="auto"/>
          <w:sz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1</w:t>
      </w:r>
    </w:p>
    <w:p>
      <w:pPr>
        <w:pStyle w:val="1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hint="default" w:ascii="黑体" w:hAnsi="黑体" w:eastAsia="黑体"/>
          <w:b/>
          <w:bCs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总体要求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......................................3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项目实施单位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</w:t>
      </w:r>
      <w:r>
        <w:rPr>
          <w:rFonts w:hint="eastAsia" w:ascii="黑体" w:hAnsi="黑体"/>
          <w:b/>
          <w:bCs/>
          <w:color w:val="auto"/>
          <w:sz w:val="32"/>
          <w:szCs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.4</w:t>
      </w:r>
    </w:p>
    <w:p>
      <w:pPr>
        <w:pStyle w:val="1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项目建设内容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..................................4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项目投资概算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................................</w:t>
      </w:r>
      <w:r>
        <w:rPr>
          <w:rFonts w:hint="eastAsia" w:ascii="黑体" w:hAnsi="黑体"/>
          <w:b/>
          <w:bCs/>
          <w:color w:val="auto"/>
          <w:sz w:val="32"/>
          <w:szCs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4</w:t>
      </w:r>
    </w:p>
    <w:p>
      <w:pPr>
        <w:pStyle w:val="1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资金管理及拨付方式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............................5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/>
          <w:b/>
          <w:bCs/>
          <w:color w:val="auto"/>
          <w:sz w:val="32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时间进度安排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</w:t>
      </w:r>
      <w:r>
        <w:rPr>
          <w:rFonts w:hint="eastAsia" w:ascii="黑体" w:hAnsi="黑体"/>
          <w:b/>
          <w:bCs/>
          <w:color w:val="auto"/>
          <w:sz w:val="32"/>
          <w:szCs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黑体" w:hAnsi="黑体"/>
          <w:b/>
          <w:bCs/>
          <w:color w:val="auto"/>
          <w:sz w:val="32"/>
          <w:szCs w:val="32"/>
          <w:lang w:val="en-US" w:eastAsia="zh-CN"/>
        </w:rPr>
        <w:t>5</w:t>
      </w:r>
    </w:p>
    <w:p>
      <w:pPr>
        <w:pStyle w:val="1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项目验收办法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..................................6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黑体" w:hAnsi="黑体" w:eastAsia="黑体"/>
          <w:b/>
          <w:bCs/>
          <w:color w:val="auto"/>
          <w:sz w:val="32"/>
          <w:lang w:val="en-US"/>
        </w:rPr>
      </w:pPr>
      <w:r>
        <w:rPr>
          <w:rFonts w:hint="eastAsia" w:ascii="黑体" w:hAnsi="黑体" w:eastAsia="黑体"/>
          <w:b/>
          <w:bCs/>
          <w:color w:val="auto"/>
          <w:sz w:val="32"/>
        </w:rPr>
        <w:t>项目效益分析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..............................</w:t>
      </w:r>
      <w:r>
        <w:rPr>
          <w:rFonts w:hint="eastAsia" w:ascii="黑体" w:hAnsi="黑体"/>
          <w:b/>
          <w:bCs/>
          <w:color w:val="auto"/>
          <w:sz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..</w:t>
      </w:r>
      <w:r>
        <w:rPr>
          <w:rFonts w:hint="eastAsia" w:ascii="黑体" w:hAnsi="黑体"/>
          <w:b/>
          <w:bCs/>
          <w:color w:val="auto"/>
          <w:sz w:val="32"/>
          <w:lang w:val="en-US" w:eastAsia="zh-CN"/>
        </w:rPr>
        <w:t>6</w:t>
      </w:r>
    </w:p>
    <w:p>
      <w:pPr>
        <w:pStyle w:val="16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绩效考核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......................................7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default" w:ascii="黑体" w:hAnsi="黑体" w:eastAsia="黑体"/>
          <w:b/>
          <w:bCs/>
          <w:color w:val="auto"/>
          <w:sz w:val="32"/>
          <w:lang w:val="en-US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/>
          <w:b/>
          <w:bCs/>
          <w:color w:val="auto"/>
          <w:w w:val="106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保障措施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..............................</w:t>
      </w:r>
      <w:r>
        <w:rPr>
          <w:rFonts w:hint="eastAsia" w:ascii="黑体" w:hAnsi="黑体"/>
          <w:b/>
          <w:bCs/>
          <w:color w:val="auto"/>
          <w:sz w:val="32"/>
          <w:lang w:val="en-US" w:eastAsia="zh-CN"/>
        </w:rPr>
        <w:t>..</w:t>
      </w:r>
      <w:r>
        <w:rPr>
          <w:rFonts w:hint="eastAsia" w:ascii="黑体" w:hAnsi="黑体" w:eastAsia="黑体"/>
          <w:b/>
          <w:bCs/>
          <w:color w:val="auto"/>
          <w:sz w:val="32"/>
          <w:lang w:val="en-US" w:eastAsia="zh-CN"/>
        </w:rPr>
        <w:t>.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....</w:t>
      </w:r>
      <w:r>
        <w:rPr>
          <w:rFonts w:hint="eastAsia" w:ascii="黑体" w:hAnsi="黑体"/>
          <w:b/>
          <w:bCs/>
          <w:color w:val="auto"/>
          <w:sz w:val="32"/>
          <w:lang w:val="en-US" w:eastAsia="zh-CN"/>
        </w:rPr>
        <w:t>8</w:t>
      </w:r>
    </w:p>
    <w:p>
      <w:pPr>
        <w:pStyle w:val="16"/>
        <w:widowControl w:val="0"/>
        <w:numPr>
          <w:ilvl w:val="0"/>
          <w:numId w:val="0"/>
        </w:numPr>
        <w:spacing w:line="480" w:lineRule="auto"/>
        <w:jc w:val="both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sectPr>
          <w:footerReference r:id="rId5" w:type="default"/>
          <w:pgSz w:w="11906" w:h="16838"/>
          <w:pgMar w:top="1984" w:right="1474" w:bottom="1757" w:left="1474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before="0" w:after="0" w:line="560" w:lineRule="exact"/>
        <w:ind w:right="0" w:rightChars="0" w:firstLine="619" w:firstLineChars="200"/>
        <w:textAlignment w:val="auto"/>
        <w:rPr>
          <w:rFonts w:ascii="Times New Roman" w:hAnsi="Times New Roman" w:eastAsia="黑体"/>
          <w:b/>
          <w:bCs/>
          <w:color w:val="auto"/>
          <w:spacing w:val="-6"/>
          <w:sz w:val="32"/>
          <w:szCs w:val="32"/>
        </w:rPr>
      </w:pPr>
      <w:r>
        <w:rPr>
          <w:rFonts w:ascii="Times New Roman" w:hAnsi="Times New Roman" w:eastAsia="黑体"/>
          <w:b/>
          <w:bCs/>
          <w:color w:val="auto"/>
          <w:spacing w:val="-6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630" w:leftChars="0" w:right="0" w:right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（一）全县基本情况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双江拉祜族佤族布朗族傣族自治县位于云南省的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南部，临沧市的东南部，因澜沧江和小黑江交汇于县境而得名，北回归线从县城境内穿过，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县城地处国道214沿线，距临沧市政府所在地临翔区78公里，距临沧机场60公里，距省城昆明600公里。县境地理坐标为：东经99°35′15″至100°0′30″，北纬23°11′58″至23°48′50″之间，东与普洱市的景谷县隔江相望，南与澜沧县、沧源县毗邻，西与耿马相依，北与临翔区接壤，南北长64.2公里，东西宽57.9公里，国土总面积2165.03平方公里，最高海拔为勐库大雪山顶3223米，最低海拔为东南边澜沧江与小黑江交汇处672米，由于受印度洋暖湿气流和西南季风的影响，干湿季分明，立体气候明显，年平均气温20.4℃，年降雨量1015毫米，平均日照2222小时，相对湿度70-80%，热区资源十分丰富，水资源利用率低的基本农田及坡耕地占比大，这部分农田特别适宜开展水稻旱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9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江自治县辖4乡2镇两农场70个村民委员会8个社区。2022年底全县总人口17.844万人，总户数5.2622万户，乡村人口13.7671万人。全县耕地总面积48.9919万亩，其中：水田4.4124万亩，旱地44.2721万亩，累计建成高标准农田地面积13.98万亩。粮食播种面积33.0889万亩，粮食总产量7.6985万吨，农村常住居民人均可支配收入15301元。在粮食作物中，2022年水稻种植面积3.4121万亩，产量15647吨，亩产459公斤；杂交稻旱种0.6005万亩，产量1793吨，亩产299公斤。2023年的粮食生产按照“稳面积、攻单产、增总量、保安全”的思路，认真落实藏粮于地、藏粮于技战略，坚持不懈稳定粮食生产，保障谷物供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630" w:leftChars="0" w:right="0" w:right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（二）项目实施单位基本情况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单位性质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592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双江自治县农业技术推广中心属双江自治县农业农村局二级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独立法人公益事业单位，设有植保植检站、农业技术推广站、土壤肥料工作站、办公室；属全额拨款事业单位。现有种植业专业技术人员25名，其中：高级农艺师14人、农艺师10人、助理农艺师1人，是一支能吃苦、团结实干、事业心强的科技队伍，有能力指导好该项目的实施，在各乡（镇）农业技术力量的配合下，可以满足项目建设的技术力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主要职能或业务范围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负责种植业新技术、新品种引进、试验、示范和推广；开展种植业技术培训、宣传和业务指导；负责组织全县农作物病虫灾害的预警监测控制及防治技术指导；新农药、新技术的引进试验、示范、推广的职能；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依法开展植物检疫和农药管理工作；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开展全县土壤保护技术、耕地保护技术、肥料使用技术、节水灌溉技术等土肥技术的推广应用；承担土壤肥料化验分析、土壤平衡分析评价、土壤培肥、改良与利用；科学施肥技术及新型肥料引进、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开发、试验示范推广；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开展土肥技术培训、咨询，协同有关部门开展化肥质量监测与耕地保护工作，开展耕地质量监测及土壤墒情预测等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方面的业务工作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="630" w:leftChars="0" w:right="0" w:right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（一）指导思想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为筑牢“确保谷物基本自给、口粮绝对安全”的战略底线，着力稳定稻谷种植面积，开辟稻谷生产新途径，把水稻旱种作为稻谷增量的新举措，确保口粮安全。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--巩固提升产能，保障粮食安全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坚守耕地保护红线，提升耕地质量，确保谷物基本自给、口粮绝对安全。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--完善政策支持，鼓励各方参与。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强化政策扶持，建立利益补偿机制，对种植农户给予必要补助。同时，鼓励地方因地制宜，自主开展水稻旱种。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--尊重农民意愿，稳妥有序实施。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充分尊重农民意愿，发挥其主观能动性，不搞强迫命令、不搞“一刀切”。以农民为主体，鼓励以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合作社、家庭农场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大户等新型经营主体为单元，集中连片推进，确保有成效、可持续。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right="0" w:rightChars="0" w:firstLine="321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--推广集成技术，应种尽种。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集成推广水稻旱种栽培技术模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式，推广“熟地净种”、“幼林果园间套旱谷”、“旱谷+其它作物间套种”，挖掘土地潜力，做到应种尽种，稳定扩大粮食播种面积。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right="0" w:rightChars="0" w:firstLine="321" w:firstLineChars="100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right="0" w:rightChars="0" w:firstLine="320" w:firstLineChars="1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双江自治县农业技术推广中心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snapToGrid/>
        <w:spacing w:line="560" w:lineRule="exact"/>
        <w:ind w:leftChars="200" w:right="0" w:rightChars="0" w:firstLine="321" w:firstLineChars="100"/>
        <w:jc w:val="left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</w:rPr>
        <w:t>建设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在勐勐镇、勐库镇、沙河乡、大文乡、忙糯乡及邦丙乡开展水稻旱种2800亩。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开展科技培训760人次。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开展水稻旱种品种引种试验一组，展示品种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11" w:firstLineChars="200"/>
        <w:textAlignment w:val="auto"/>
        <w:rPr>
          <w:rFonts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  <w:t>项目投资概算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双江自治县水稻旱种项目投资概算100万元，支出如下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（一）物化补助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1.种子补助：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购买稻谷种子“滇禾优615”，每亩2公斤，每公斤80元，2800亩需5600公斤，补助44.8万元。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2.肥料补助：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每亩补助复合肥(30%)1包40公斤，每包120元，2800亩补助33.6万元。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3.农药补助：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（1）每亩补助除草剂经费30元，2800亩补助8.4万元；每亩补助病虫害防治农药经费30元，2800亩补助8.4万元；合计补助16.8万元。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以上三项合计95.2万元。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（二）开展科技培训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计划培训760人次，每人次伙食补助按50元计算，合计3.8万元。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（三）开展杂交稻旱种品种引种试验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品种引种试验一组，展示品种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个；试验经费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万元，主要用于试验田地租、化肥、农药、工时费等费用支出。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六、资金管理及拨付方式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双江自治县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年水稻旱种项目计划使用统筹整合财政涉农资金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万元，主要用于补助种子、肥料、农药，开展科技培训和引种试验等费用。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项目资金由县农业农村局管理，县农业技术推广中心统一采购种子、肥料、农药，按各项目乡（镇）水稻旱种任务数发放到各乡（镇），由各乡（镇）发放到种植户；技术培训由各乡（镇）、村组织开展，按培训任务数将资金拨付各乡（镇）、村；引种试验由县农业技术推广中心负责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七、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实施步骤</w:t>
      </w:r>
      <w:r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及</w:t>
      </w: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时间进度安排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（一）实施步骤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按照乡（镇）宣传发动→落实地块→县农业技术推广中心统一采购种子、肥料、农药，并发放各项目乡（镇）→项目乡（镇）发放农户种植→开展科技培训→县级组织测产验收的步骤实施。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（二）时间进度安排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2023年3月，落实水稻旱种地块，采购种子（由于今年“滇禾优615”种子紧缺，需提前与种子供应商联系，将种子采购到位）。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2023年4月初，编写项目实施方案及发放种子。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2023年5月上旬到10月，采购农药、肥料发放农户，开展科技培训，指导农户种植、管理及组织测产验收等工作。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2023年11月至12月，做好项目实施总结、绩效评价工作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3" w:firstLineChars="200"/>
        <w:textAlignment w:val="auto"/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 xml:space="preserve">八、项目验收办法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（一）验收单位：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由县农业农村局组织相关单位进行验收。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（二）验收内容及时间：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查看项目实施档案台账，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每个项目乡（镇）选择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点进行测产，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2023年10月30前完成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（三）验收标准：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物资采购程序是否合规、发放花名册是否齐全、痕迹档案是否齐全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highlight w:val="yellow"/>
          <w:lang w:eastAsia="zh-CN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</w:rPr>
        <w:t>九、项目效益分析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right="0" w:rightChars="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项目实施完成后，2800亩预计平均单产300公斤以上，总产量达840吨以上，每公斤按3元计算，实现农业产值252万元以上，其中：计划带动脱贫户、监测户实现农业产值31.5万元以上。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（二）社会效益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560" w:lineRule="exact"/>
        <w:ind w:right="0" w:rightChars="0" w:firstLine="640" w:firstLineChars="200"/>
        <w:textAlignment w:val="auto"/>
        <w:rPr>
          <w:rFonts w:hint="eastAsia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通过实施水稻旱种项目，挖掘土地潜力、增加稻谷总量，确保粮食安全。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200" w:right="0" w:rightChars="0"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（三）生态效益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after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在项目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过程中，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推广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先进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集成技术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，节肥、节药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提高化肥、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率，降低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保持水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土，对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保护生态环境十分有利。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11" w:firstLineChars="200"/>
        <w:textAlignment w:val="auto"/>
        <w:rPr>
          <w:rFonts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  <w:t>十、绩效考核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(一）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数量指标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（1）水稻旱种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2800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（2）科技培训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760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（3）水稻旱种品种引种试验一组。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质量指标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技术宣传指导率达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时效指标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完成时间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2023年12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成本指标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年水稻旱种推广成本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效益指标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项目实施完成后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2800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亩预计平均单产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公斤以上，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总产量达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840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以上，每公斤按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元计算，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实现农业产值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252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以上；增加稻谷总量，确保粮食安全；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推广先进集成技术，节肥、节药措施，提高化肥、农药利用率，降低农残，保持水土，对保护生态环境十分有利。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满意度指标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群众满意度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达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90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（二）绩效考核办法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按照《云南省对下专项转移支付资金绩效管理暂行办法》的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通知，对《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双江自治县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年水稻旱种项目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》进行绩效考核。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11" w:firstLineChars="200"/>
        <w:textAlignment w:val="auto"/>
        <w:rPr>
          <w:rFonts w:hint="default"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-8"/>
          <w:kern w:val="0"/>
          <w:sz w:val="32"/>
          <w:szCs w:val="32"/>
        </w:rPr>
        <w:t>十一、保障措施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6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成立由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农业农村局主要领导任组长的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双江自治县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稻旱种推广领导小组，各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乡（镇）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相应成立由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乡（镇）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主要领导任组长的领导小组，统筹协调抓好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稻旱种。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6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（二）加强资金保障。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级财政安排资金的基础上，积极争取当地财政的支持。切实加强项目资金监管，确保资金使用安全。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6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（三）加强技术保障。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县农业农村局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牵头成立技术指导组，相关乡（镇）农业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农村服务中心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具体实施，建设绿色优质高效技术试验展示区、绿色优质高效核心示范区。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 w:firstLine="640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（四）加强督导考核。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乡（镇）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要强化对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稻旱种推广项目的指导、督导、检查和考核，确保如期完成推广任务。考核结果作为下年度项目安排的重要依据。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：绩效目标申报表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600" w:lineRule="exact"/>
        <w:ind w:right="0" w:rightChars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</w:p>
    <w:tbl>
      <w:tblPr>
        <w:tblStyle w:val="11"/>
        <w:tblpPr w:leftFromText="180" w:rightFromText="180" w:vertAnchor="text" w:horzAnchor="page" w:tblpX="749" w:tblpY="-266"/>
        <w:tblOverlap w:val="never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275"/>
        <w:gridCol w:w="1320"/>
        <w:gridCol w:w="1320"/>
        <w:gridCol w:w="1065"/>
        <w:gridCol w:w="1065"/>
        <w:gridCol w:w="810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38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80" w:type="dxa"/>
            <w:gridSpan w:val="8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双江自治县2023年水稻旱种项目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李光富7621864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双江自治县农业农村局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双江自治县农业技术推广中心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3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54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</w:trPr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其中：财政拨款（每项资金的名称和规模）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（一）种子、肥料、农药补助95.2万元。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（二）开展科技培训3.8万元。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（三）开展品种引种试验经费1万元。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合计:100万元。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9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1.开展水稻旱种2800亩；2.开展科技培训760人次；3.开展水稻旱种品种引种试验一组，展示品种6个。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开展水稻旱种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开展技术培训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开展品种引种试验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技术宣传指导率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开展水稻旱种种子、肥料、农药补助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95.2万元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开展科技培训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开展品种引种试验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增加粮食产量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确保粮食安全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4260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推广先进集成技术，节肥、节药措施，提高化肥、农药利用率，降低农残，保持水土，对保护生态环境十分有利。</w:t>
            </w:r>
          </w:p>
        </w:tc>
        <w:tc>
          <w:tcPr>
            <w:tcW w:w="24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2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38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主要负责人：李光富         填表人：翟美英       电话：7621864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日期：2023年4月28日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38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注：各地请根据实际情况，从上述绩效指标中选择适合的填报（可结合已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下达的中央对地方专项转移支付绩效指标），也可自行增加或适当调整。指标设置要突出脱贫成效。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6" w:type="default"/>
      <w:pgSz w:w="11906" w:h="16838"/>
      <w:pgMar w:top="1440" w:right="1440" w:bottom="1440" w:left="144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Kv/Zca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ASrpNt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both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BaXU1J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6B4759"/>
    <w:multiLevelType w:val="singleLevel"/>
    <w:tmpl w:val="966B475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B50C21"/>
    <w:multiLevelType w:val="singleLevel"/>
    <w:tmpl w:val="BFB50C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4C95149"/>
    <w:multiLevelType w:val="singleLevel"/>
    <w:tmpl w:val="14C951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5DC3856"/>
    <w:multiLevelType w:val="multilevel"/>
    <w:tmpl w:val="75DC3856"/>
    <w:lvl w:ilvl="0" w:tentative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MDc0YTZmNjRlMDRlNDI0MTk5MDFlMjNlYjVkMTYifQ=="/>
  </w:docVars>
  <w:rsids>
    <w:rsidRoot w:val="00000000"/>
    <w:rsid w:val="02D9435E"/>
    <w:rsid w:val="06504D1F"/>
    <w:rsid w:val="072466D5"/>
    <w:rsid w:val="0791652A"/>
    <w:rsid w:val="0A7809B7"/>
    <w:rsid w:val="0D49663A"/>
    <w:rsid w:val="128A572B"/>
    <w:rsid w:val="18015F19"/>
    <w:rsid w:val="1D091942"/>
    <w:rsid w:val="21B35BD3"/>
    <w:rsid w:val="22D8603F"/>
    <w:rsid w:val="245C4A4D"/>
    <w:rsid w:val="26E20A26"/>
    <w:rsid w:val="28C80903"/>
    <w:rsid w:val="28E71554"/>
    <w:rsid w:val="2A773ECF"/>
    <w:rsid w:val="2EA67F37"/>
    <w:rsid w:val="32750939"/>
    <w:rsid w:val="35791606"/>
    <w:rsid w:val="35ED19A9"/>
    <w:rsid w:val="451C5531"/>
    <w:rsid w:val="470D3C59"/>
    <w:rsid w:val="473F4A37"/>
    <w:rsid w:val="51B573C7"/>
    <w:rsid w:val="534E758D"/>
    <w:rsid w:val="54603F5B"/>
    <w:rsid w:val="55757FC6"/>
    <w:rsid w:val="5ACA32A4"/>
    <w:rsid w:val="5BF77001"/>
    <w:rsid w:val="5D0569BB"/>
    <w:rsid w:val="5E1E3F88"/>
    <w:rsid w:val="647924D6"/>
    <w:rsid w:val="679C4424"/>
    <w:rsid w:val="6D547D7A"/>
    <w:rsid w:val="71583C3E"/>
    <w:rsid w:val="7ECF1E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样式 样式 样式 标题 1 + 首行缩进:  2 字符 + 首行缩进:  2 字符 + 10 磅"/>
    <w:basedOn w:val="13"/>
    <w:qFormat/>
    <w:uiPriority w:val="0"/>
    <w:pPr>
      <w:spacing w:line="120" w:lineRule="atLeast"/>
    </w:pPr>
    <w:rPr>
      <w:kern w:val="0"/>
      <w:sz w:val="20"/>
    </w:rPr>
  </w:style>
  <w:style w:type="paragraph" w:customStyle="1" w:styleId="13">
    <w:name w:val="样式 样式 标题 1 + 首行缩进:  2 字符 + 首行缩进:  2 字符"/>
    <w:basedOn w:val="14"/>
    <w:qFormat/>
    <w:uiPriority w:val="0"/>
    <w:pPr>
      <w:spacing w:line="240" w:lineRule="atLeast"/>
    </w:pPr>
    <w:rPr>
      <w:rFonts w:ascii="宋体" w:hAnsi="宋体" w:eastAsia="方正姚体"/>
      <w:szCs w:val="32"/>
    </w:rPr>
  </w:style>
  <w:style w:type="paragraph" w:customStyle="1" w:styleId="14">
    <w:name w:val="样式 标题 1 + 首行缩进:  2 字符"/>
    <w:basedOn w:val="3"/>
    <w:qFormat/>
    <w:uiPriority w:val="0"/>
    <w:pPr>
      <w:spacing w:line="360" w:lineRule="auto"/>
      <w:ind w:firstLine="562"/>
      <w:jc w:val="center"/>
    </w:pPr>
    <w:rPr>
      <w:rFonts w:ascii="黑体" w:cs="宋体"/>
      <w:szCs w:val="20"/>
    </w:rPr>
  </w:style>
  <w:style w:type="paragraph" w:customStyle="1" w:styleId="15">
    <w:name w:val="p0"/>
    <w:basedOn w:val="1"/>
    <w:qFormat/>
    <w:uiPriority w:val="0"/>
    <w:pPr>
      <w:spacing w:line="365" w:lineRule="atLeast"/>
      <w:ind w:left="1"/>
    </w:pPr>
    <w:rPr>
      <w:sz w:val="20"/>
      <w:szCs w:val="20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507</Characters>
  <Lines>0</Lines>
  <Paragraphs>0</Paragraphs>
  <ScaleCrop>false</ScaleCrop>
  <LinksUpToDate>false</LinksUpToDate>
  <CharactersWithSpaces>514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2022-06-07T07:52:00Z</dcterms:created>
  <dc:creator>Administrator</dc:creator>
  <cp:lastModifiedBy>陈鹏</cp:lastModifiedBy>
  <cp:lastPrinted>2023-05-29T09:30:00Z</cp:lastPrinted>
  <dcterms:modified xsi:type="dcterms:W3CDTF">2023-06-06T02:10:08Z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0B95B2D42DF04B29B1ACEDDA09DFD508</vt:lpwstr>
  </property>
</Properties>
</file>